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777" w:rsidRDefault="001B6777" w:rsidP="001B6777">
      <w:pPr>
        <w:pStyle w:val="Heading1"/>
      </w:pPr>
    </w:p>
    <w:p w:rsidR="001B6777" w:rsidRDefault="00632D9F" w:rsidP="001B6777">
      <w:pPr>
        <w:pStyle w:val="Heading1"/>
      </w:pPr>
      <w:bookmarkStart w:id="0" w:name="_GoBack"/>
      <w:bookmarkEnd w:id="0"/>
      <w:r w:rsidRPr="00632D9F">
        <w:rPr>
          <w:rStyle w:val="BookTitle"/>
        </w:rPr>
        <w:pict>
          <v:shapetype id="_x0000_t202" coordsize="21600,21600" o:spt="202" path="m,l,21600r21600,l21600,xe">
            <v:stroke joinstyle="miter"/>
            <v:path gradientshapeok="t" o:connecttype="rect"/>
          </v:shapetype>
          <v:shape id="_x0000_s1026" type="#_x0000_t202" style="position:absolute;margin-left:0;margin-top:111pt;width:654.75pt;height:110.6pt;z-index:251659264;visibility:visible;mso-height-percent:200;mso-position-horizontal:left;mso-position-horizontal-relative:page;mso-position-vertical-relative:line;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" fillcolor="#c00000">
            <v:textbox style="mso-fit-shape-to-text:t">
              <w:txbxContent>
                <w:p w:rsidR="0028447D" w:rsidRDefault="008D5D7F">
                  <w:pPr>
                    <w:rPr>
                      <w:rFonts w:ascii="Segoe UI Semilight" w:hAnsi="Segoe UI Semilight" w:cs="Segoe UI Semilight"/>
                      <w:sz w:val="96"/>
                    </w:rPr>
                  </w:pPr>
                  <w:r>
                    <w:rPr>
                      <w:rFonts w:ascii="Segoe UI Semilight" w:hAnsi="Segoe UI Semilight" w:cs="Segoe UI Semilight"/>
                      <w:sz w:val="96"/>
                    </w:rPr>
                    <w:t>Oracle Service Cloud</w:t>
                  </w:r>
                  <w:r w:rsidR="0028447D" w:rsidRPr="001B6777">
                    <w:rPr>
                      <w:rFonts w:ascii="Segoe UI Semilight" w:hAnsi="Segoe UI Semilight" w:cs="Segoe UI Semilight"/>
                      <w:sz w:val="96"/>
                    </w:rPr>
                    <w:br/>
                    <w:t>Multi</w:t>
                  </w:r>
                  <w:r w:rsidR="00636262">
                    <w:rPr>
                      <w:rFonts w:ascii="Segoe UI Semilight" w:hAnsi="Segoe UI Semilight" w:cs="Segoe UI Semilight"/>
                      <w:sz w:val="96"/>
                    </w:rPr>
                    <w:t>-Channel</w:t>
                  </w:r>
                  <w:r w:rsidR="0028447D" w:rsidRPr="001B6777">
                    <w:rPr>
                      <w:rFonts w:ascii="Segoe UI Semilight" w:hAnsi="Segoe UI Semilight" w:cs="Segoe UI Semilight"/>
                      <w:sz w:val="96"/>
                    </w:rPr>
                    <w:t xml:space="preserve"> Toolkit</w:t>
                  </w:r>
                </w:p>
                <w:p w:rsidR="0028447D" w:rsidRPr="001B6777" w:rsidRDefault="0028447D">
                  <w:pPr>
                    <w:rPr>
                      <w:rFonts w:ascii="Segoe UI" w:hAnsi="Segoe UI" w:cs="Segoe UI"/>
                      <w:sz w:val="36"/>
                    </w:rPr>
                  </w:pPr>
                  <w:r>
                    <w:rPr>
                      <w:rFonts w:ascii="Segoe UI" w:hAnsi="Segoe UI" w:cs="Segoe UI"/>
                      <w:sz w:val="36"/>
                    </w:rPr>
                    <w:t>Developer Startup Guide</w:t>
                  </w:r>
                </w:p>
              </w:txbxContent>
            </v:textbox>
            <w10:wrap type="square" anchorx="page"/>
          </v:shape>
        </w:pict>
      </w:r>
    </w:p>
    <w:p w:rsidR="001B6777" w:rsidRDefault="001B6777" w:rsidP="001B6777"/>
    <w:p w:rsidR="001B6777" w:rsidRDefault="001B6777" w:rsidP="001B6777"/>
    <w:p w:rsidR="001B6777" w:rsidRDefault="001B6777" w:rsidP="001B6777"/>
    <w:p w:rsidR="001B6777" w:rsidRDefault="001B6777" w:rsidP="001B6777"/>
    <w:p w:rsidR="001B6777" w:rsidRDefault="001B6777" w:rsidP="001B6777"/>
    <w:p w:rsidR="00D47116" w:rsidRDefault="00D47116">
      <w:r>
        <w:br w:type="page"/>
      </w:r>
    </w:p>
    <w:p w:rsidR="003F44A3" w:rsidRDefault="003F44A3" w:rsidP="003F44A3">
      <w:pPr>
        <w:pStyle w:val="RN-Heading1"/>
      </w:pPr>
      <w:r>
        <w:lastRenderedPageBreak/>
        <w:t>Table of Contents</w:t>
      </w:r>
    </w:p>
    <w:p w:rsidR="003F44A3" w:rsidRDefault="00632D9F">
      <w:pPr>
        <w:pStyle w:val="TOC1"/>
        <w:tabs>
          <w:tab w:val="right" w:leader="dot" w:pos="9350"/>
        </w:tabs>
        <w:rPr>
          <w:rFonts w:eastAsiaTheme="minorEastAsia"/>
          <w:noProof/>
          <w:kern w:val="0"/>
        </w:rPr>
      </w:pPr>
      <w:r>
        <w:fldChar w:fldCharType="begin"/>
      </w:r>
      <w:r w:rsidR="00D47116">
        <w:instrText xml:space="preserve"> TOC \o "3-4" \h \z \t "RN - Heading 1,1,RN - Heading 2,2" </w:instrText>
      </w:r>
      <w:r>
        <w:fldChar w:fldCharType="separate"/>
      </w:r>
      <w:hyperlink w:anchor="_Toc341099181" w:history="1">
        <w:r w:rsidR="003F44A3" w:rsidRPr="00D675D7">
          <w:rPr>
            <w:rStyle w:val="Hyperlink"/>
            <w:noProof/>
          </w:rPr>
          <w:t>Introduction</w:t>
        </w:r>
        <w:r w:rsidR="003F44A3">
          <w:rPr>
            <w:noProof/>
            <w:webHidden/>
          </w:rPr>
          <w:tab/>
        </w:r>
        <w:r>
          <w:rPr>
            <w:noProof/>
            <w:webHidden/>
          </w:rPr>
          <w:fldChar w:fldCharType="begin"/>
        </w:r>
        <w:r w:rsidR="003F44A3">
          <w:rPr>
            <w:noProof/>
            <w:webHidden/>
          </w:rPr>
          <w:instrText xml:space="preserve"> PAGEREF _Toc341099181 \h </w:instrText>
        </w:r>
        <w:r>
          <w:rPr>
            <w:noProof/>
            <w:webHidden/>
          </w:rPr>
        </w:r>
        <w:r>
          <w:rPr>
            <w:noProof/>
            <w:webHidden/>
          </w:rPr>
          <w:fldChar w:fldCharType="separate"/>
        </w:r>
        <w:r w:rsidR="0069156C">
          <w:rPr>
            <w:noProof/>
            <w:webHidden/>
          </w:rPr>
          <w:t>3</w:t>
        </w:r>
        <w:r>
          <w:rPr>
            <w:noProof/>
            <w:webHidden/>
          </w:rPr>
          <w:fldChar w:fldCharType="end"/>
        </w:r>
      </w:hyperlink>
    </w:p>
    <w:p w:rsidR="003F44A3" w:rsidRDefault="00632D9F">
      <w:pPr>
        <w:pStyle w:val="TOC1"/>
        <w:tabs>
          <w:tab w:val="right" w:leader="dot" w:pos="9350"/>
        </w:tabs>
        <w:rPr>
          <w:rFonts w:eastAsiaTheme="minorEastAsia"/>
          <w:noProof/>
          <w:kern w:val="0"/>
        </w:rPr>
      </w:pPr>
      <w:hyperlink w:anchor="_Toc341099182" w:history="1">
        <w:r w:rsidR="003F44A3" w:rsidRPr="00D675D7">
          <w:rPr>
            <w:rStyle w:val="Hyperlink"/>
            <w:noProof/>
          </w:rPr>
          <w:t>Audience</w:t>
        </w:r>
        <w:r w:rsidR="003F44A3">
          <w:rPr>
            <w:noProof/>
            <w:webHidden/>
          </w:rPr>
          <w:tab/>
        </w:r>
        <w:r>
          <w:rPr>
            <w:noProof/>
            <w:webHidden/>
          </w:rPr>
          <w:fldChar w:fldCharType="begin"/>
        </w:r>
        <w:r w:rsidR="003F44A3">
          <w:rPr>
            <w:noProof/>
            <w:webHidden/>
          </w:rPr>
          <w:instrText xml:space="preserve"> PAGEREF _Toc341099182 \h </w:instrText>
        </w:r>
        <w:r>
          <w:rPr>
            <w:noProof/>
            <w:webHidden/>
          </w:rPr>
        </w:r>
        <w:r>
          <w:rPr>
            <w:noProof/>
            <w:webHidden/>
          </w:rPr>
          <w:fldChar w:fldCharType="separate"/>
        </w:r>
        <w:r w:rsidR="0069156C">
          <w:rPr>
            <w:noProof/>
            <w:webHidden/>
          </w:rPr>
          <w:t>4</w:t>
        </w:r>
        <w:r>
          <w:rPr>
            <w:noProof/>
            <w:webHidden/>
          </w:rPr>
          <w:fldChar w:fldCharType="end"/>
        </w:r>
      </w:hyperlink>
    </w:p>
    <w:p w:rsidR="003F44A3" w:rsidRDefault="00632D9F">
      <w:pPr>
        <w:pStyle w:val="TOC1"/>
        <w:tabs>
          <w:tab w:val="right" w:leader="dot" w:pos="9350"/>
        </w:tabs>
        <w:rPr>
          <w:rFonts w:eastAsiaTheme="minorEastAsia"/>
          <w:noProof/>
          <w:kern w:val="0"/>
        </w:rPr>
      </w:pPr>
      <w:hyperlink w:anchor="_Toc341099183" w:history="1">
        <w:r w:rsidR="003F44A3" w:rsidRPr="00D675D7">
          <w:rPr>
            <w:rStyle w:val="Hyperlink"/>
            <w:noProof/>
          </w:rPr>
          <w:t>Assemblies</w:t>
        </w:r>
        <w:r w:rsidR="003F44A3">
          <w:rPr>
            <w:noProof/>
            <w:webHidden/>
          </w:rPr>
          <w:tab/>
        </w:r>
        <w:r>
          <w:rPr>
            <w:noProof/>
            <w:webHidden/>
          </w:rPr>
          <w:fldChar w:fldCharType="begin"/>
        </w:r>
        <w:r w:rsidR="003F44A3">
          <w:rPr>
            <w:noProof/>
            <w:webHidden/>
          </w:rPr>
          <w:instrText xml:space="preserve"> PAGEREF _Toc341099183 \h </w:instrText>
        </w:r>
        <w:r>
          <w:rPr>
            <w:noProof/>
            <w:webHidden/>
          </w:rPr>
        </w:r>
        <w:r>
          <w:rPr>
            <w:noProof/>
            <w:webHidden/>
          </w:rPr>
          <w:fldChar w:fldCharType="separate"/>
        </w:r>
        <w:r w:rsidR="0069156C">
          <w:rPr>
            <w:noProof/>
            <w:webHidden/>
          </w:rPr>
          <w:t>5</w:t>
        </w:r>
        <w:r>
          <w:rPr>
            <w:noProof/>
            <w:webHidden/>
          </w:rPr>
          <w:fldChar w:fldCharType="end"/>
        </w:r>
      </w:hyperlink>
    </w:p>
    <w:p w:rsidR="003F44A3" w:rsidRDefault="00632D9F">
      <w:pPr>
        <w:pStyle w:val="TOC2"/>
        <w:tabs>
          <w:tab w:val="right" w:leader="dot" w:pos="9350"/>
        </w:tabs>
        <w:rPr>
          <w:rFonts w:eastAsiaTheme="minorEastAsia"/>
          <w:noProof/>
          <w:kern w:val="0"/>
        </w:rPr>
      </w:pPr>
      <w:hyperlink w:anchor="_Toc341099184" w:history="1">
        <w:r w:rsidR="003F44A3" w:rsidRPr="00D675D7">
          <w:rPr>
            <w:rStyle w:val="Hyperlink"/>
            <w:noProof/>
          </w:rPr>
          <w:t>Oracle.RightNow.Cti</w:t>
        </w:r>
        <w:r w:rsidR="003F44A3">
          <w:rPr>
            <w:noProof/>
            <w:webHidden/>
          </w:rPr>
          <w:tab/>
        </w:r>
        <w:r>
          <w:rPr>
            <w:noProof/>
            <w:webHidden/>
          </w:rPr>
          <w:fldChar w:fldCharType="begin"/>
        </w:r>
        <w:r w:rsidR="003F44A3">
          <w:rPr>
            <w:noProof/>
            <w:webHidden/>
          </w:rPr>
          <w:instrText xml:space="preserve"> PAGEREF _Toc341099184 \h </w:instrText>
        </w:r>
        <w:r>
          <w:rPr>
            <w:noProof/>
            <w:webHidden/>
          </w:rPr>
        </w:r>
        <w:r>
          <w:rPr>
            <w:noProof/>
            <w:webHidden/>
          </w:rPr>
          <w:fldChar w:fldCharType="separate"/>
        </w:r>
        <w:r w:rsidR="0069156C">
          <w:rPr>
            <w:noProof/>
            <w:webHidden/>
          </w:rPr>
          <w:t>5</w:t>
        </w:r>
        <w:r>
          <w:rPr>
            <w:noProof/>
            <w:webHidden/>
          </w:rPr>
          <w:fldChar w:fldCharType="end"/>
        </w:r>
      </w:hyperlink>
    </w:p>
    <w:p w:rsidR="003F44A3" w:rsidRDefault="00632D9F">
      <w:pPr>
        <w:pStyle w:val="TOC2"/>
        <w:tabs>
          <w:tab w:val="right" w:leader="dot" w:pos="9350"/>
        </w:tabs>
        <w:rPr>
          <w:rFonts w:eastAsiaTheme="minorEastAsia"/>
          <w:noProof/>
          <w:kern w:val="0"/>
        </w:rPr>
      </w:pPr>
      <w:hyperlink w:anchor="_Toc341099185" w:history="1">
        <w:r w:rsidR="003F44A3" w:rsidRPr="00D675D7">
          <w:rPr>
            <w:rStyle w:val="Hyperlink"/>
            <w:noProof/>
          </w:rPr>
          <w:t>Oracle.RightNow.Cti.MediaBar</w:t>
        </w:r>
        <w:r w:rsidR="003F44A3">
          <w:rPr>
            <w:noProof/>
            <w:webHidden/>
          </w:rPr>
          <w:tab/>
        </w:r>
        <w:r>
          <w:rPr>
            <w:noProof/>
            <w:webHidden/>
          </w:rPr>
          <w:fldChar w:fldCharType="begin"/>
        </w:r>
        <w:r w:rsidR="003F44A3">
          <w:rPr>
            <w:noProof/>
            <w:webHidden/>
          </w:rPr>
          <w:instrText xml:space="preserve"> PAGEREF _Toc341099185 \h </w:instrText>
        </w:r>
        <w:r>
          <w:rPr>
            <w:noProof/>
            <w:webHidden/>
          </w:rPr>
        </w:r>
        <w:r>
          <w:rPr>
            <w:noProof/>
            <w:webHidden/>
          </w:rPr>
          <w:fldChar w:fldCharType="separate"/>
        </w:r>
        <w:r w:rsidR="0069156C">
          <w:rPr>
            <w:noProof/>
            <w:webHidden/>
          </w:rPr>
          <w:t>5</w:t>
        </w:r>
        <w:r>
          <w:rPr>
            <w:noProof/>
            <w:webHidden/>
          </w:rPr>
          <w:fldChar w:fldCharType="end"/>
        </w:r>
      </w:hyperlink>
    </w:p>
    <w:p w:rsidR="003F44A3" w:rsidRDefault="00632D9F">
      <w:pPr>
        <w:pStyle w:val="TOC2"/>
        <w:tabs>
          <w:tab w:val="right" w:leader="dot" w:pos="9350"/>
        </w:tabs>
        <w:rPr>
          <w:rFonts w:eastAsiaTheme="minorEastAsia"/>
          <w:noProof/>
          <w:kern w:val="0"/>
        </w:rPr>
      </w:pPr>
      <w:hyperlink w:anchor="_Toc341099186" w:history="1">
        <w:r w:rsidR="003F44A3" w:rsidRPr="00D675D7">
          <w:rPr>
            <w:rStyle w:val="Hyperlink"/>
            <w:noProof/>
          </w:rPr>
          <w:t>Oracle.RightNow.Cti.ScreenPopHandlers.Samples</w:t>
        </w:r>
        <w:r w:rsidR="003F44A3">
          <w:rPr>
            <w:noProof/>
            <w:webHidden/>
          </w:rPr>
          <w:tab/>
        </w:r>
        <w:r>
          <w:rPr>
            <w:noProof/>
            <w:webHidden/>
          </w:rPr>
          <w:fldChar w:fldCharType="begin"/>
        </w:r>
        <w:r w:rsidR="003F44A3">
          <w:rPr>
            <w:noProof/>
            <w:webHidden/>
          </w:rPr>
          <w:instrText xml:space="preserve"> PAGEREF _Toc341099186 \h </w:instrText>
        </w:r>
        <w:r>
          <w:rPr>
            <w:noProof/>
            <w:webHidden/>
          </w:rPr>
        </w:r>
        <w:r>
          <w:rPr>
            <w:noProof/>
            <w:webHidden/>
          </w:rPr>
          <w:fldChar w:fldCharType="separate"/>
        </w:r>
        <w:r w:rsidR="0069156C">
          <w:rPr>
            <w:noProof/>
            <w:webHidden/>
          </w:rPr>
          <w:t>5</w:t>
        </w:r>
        <w:r>
          <w:rPr>
            <w:noProof/>
            <w:webHidden/>
          </w:rPr>
          <w:fldChar w:fldCharType="end"/>
        </w:r>
      </w:hyperlink>
    </w:p>
    <w:p w:rsidR="003F44A3" w:rsidRDefault="00632D9F">
      <w:pPr>
        <w:pStyle w:val="TOC2"/>
        <w:tabs>
          <w:tab w:val="right" w:leader="dot" w:pos="9350"/>
        </w:tabs>
        <w:rPr>
          <w:rFonts w:eastAsiaTheme="minorEastAsia"/>
          <w:noProof/>
          <w:kern w:val="0"/>
        </w:rPr>
      </w:pPr>
      <w:hyperlink w:anchor="_Toc341099187" w:history="1">
        <w:r w:rsidR="003F44A3" w:rsidRPr="00D675D7">
          <w:rPr>
            <w:rStyle w:val="Hyperlink"/>
            <w:noProof/>
          </w:rPr>
          <w:t>Oracle.RightNow.Cti.Providers.Simulator</w:t>
        </w:r>
        <w:r w:rsidR="003F44A3">
          <w:rPr>
            <w:noProof/>
            <w:webHidden/>
          </w:rPr>
          <w:tab/>
        </w:r>
        <w:r>
          <w:rPr>
            <w:noProof/>
            <w:webHidden/>
          </w:rPr>
          <w:fldChar w:fldCharType="begin"/>
        </w:r>
        <w:r w:rsidR="003F44A3">
          <w:rPr>
            <w:noProof/>
            <w:webHidden/>
          </w:rPr>
          <w:instrText xml:space="preserve"> PAGEREF _Toc341099187 \h </w:instrText>
        </w:r>
        <w:r>
          <w:rPr>
            <w:noProof/>
            <w:webHidden/>
          </w:rPr>
        </w:r>
        <w:r>
          <w:rPr>
            <w:noProof/>
            <w:webHidden/>
          </w:rPr>
          <w:fldChar w:fldCharType="separate"/>
        </w:r>
        <w:r w:rsidR="0069156C">
          <w:rPr>
            <w:noProof/>
            <w:webHidden/>
          </w:rPr>
          <w:t>5</w:t>
        </w:r>
        <w:r>
          <w:rPr>
            <w:noProof/>
            <w:webHidden/>
          </w:rPr>
          <w:fldChar w:fldCharType="end"/>
        </w:r>
      </w:hyperlink>
    </w:p>
    <w:p w:rsidR="003F44A3" w:rsidRDefault="00632D9F">
      <w:pPr>
        <w:pStyle w:val="TOC1"/>
        <w:tabs>
          <w:tab w:val="right" w:leader="dot" w:pos="9350"/>
        </w:tabs>
        <w:rPr>
          <w:rFonts w:eastAsiaTheme="minorEastAsia"/>
          <w:noProof/>
          <w:kern w:val="0"/>
        </w:rPr>
      </w:pPr>
      <w:hyperlink w:anchor="_Toc341099188" w:history="1">
        <w:r w:rsidR="003F44A3" w:rsidRPr="00D675D7">
          <w:rPr>
            <w:rStyle w:val="Hyperlink"/>
            <w:noProof/>
          </w:rPr>
          <w:t>Core Types</w:t>
        </w:r>
        <w:r w:rsidR="003F44A3">
          <w:rPr>
            <w:noProof/>
            <w:webHidden/>
          </w:rPr>
          <w:tab/>
        </w:r>
        <w:r>
          <w:rPr>
            <w:noProof/>
            <w:webHidden/>
          </w:rPr>
          <w:fldChar w:fldCharType="begin"/>
        </w:r>
        <w:r w:rsidR="003F44A3">
          <w:rPr>
            <w:noProof/>
            <w:webHidden/>
          </w:rPr>
          <w:instrText xml:space="preserve"> PAGEREF _Toc341099188 \h </w:instrText>
        </w:r>
        <w:r>
          <w:rPr>
            <w:noProof/>
            <w:webHidden/>
          </w:rPr>
        </w:r>
        <w:r>
          <w:rPr>
            <w:noProof/>
            <w:webHidden/>
          </w:rPr>
          <w:fldChar w:fldCharType="separate"/>
        </w:r>
        <w:r w:rsidR="0069156C">
          <w:rPr>
            <w:noProof/>
            <w:webHidden/>
          </w:rPr>
          <w:t>6</w:t>
        </w:r>
        <w:r>
          <w:rPr>
            <w:noProof/>
            <w:webHidden/>
          </w:rPr>
          <w:fldChar w:fldCharType="end"/>
        </w:r>
      </w:hyperlink>
    </w:p>
    <w:p w:rsidR="003F44A3" w:rsidRDefault="00632D9F">
      <w:pPr>
        <w:pStyle w:val="TOC2"/>
        <w:tabs>
          <w:tab w:val="right" w:leader="dot" w:pos="9350"/>
        </w:tabs>
        <w:rPr>
          <w:rFonts w:eastAsiaTheme="minorEastAsia"/>
          <w:noProof/>
          <w:kern w:val="0"/>
        </w:rPr>
      </w:pPr>
      <w:hyperlink w:anchor="_Toc341099189" w:history="1">
        <w:r w:rsidR="003F44A3" w:rsidRPr="00D675D7">
          <w:rPr>
            <w:rStyle w:val="Hyperlink"/>
            <w:noProof/>
          </w:rPr>
          <w:t>Classes</w:t>
        </w:r>
        <w:r w:rsidR="003F44A3">
          <w:rPr>
            <w:noProof/>
            <w:webHidden/>
          </w:rPr>
          <w:tab/>
        </w:r>
        <w:r>
          <w:rPr>
            <w:noProof/>
            <w:webHidden/>
          </w:rPr>
          <w:fldChar w:fldCharType="begin"/>
        </w:r>
        <w:r w:rsidR="003F44A3">
          <w:rPr>
            <w:noProof/>
            <w:webHidden/>
          </w:rPr>
          <w:instrText xml:space="preserve"> PAGEREF _Toc341099189 \h </w:instrText>
        </w:r>
        <w:r>
          <w:rPr>
            <w:noProof/>
            <w:webHidden/>
          </w:rPr>
        </w:r>
        <w:r>
          <w:rPr>
            <w:noProof/>
            <w:webHidden/>
          </w:rPr>
          <w:fldChar w:fldCharType="separate"/>
        </w:r>
        <w:r w:rsidR="0069156C">
          <w:rPr>
            <w:noProof/>
            <w:webHidden/>
          </w:rPr>
          <w:t>6</w:t>
        </w:r>
        <w:r>
          <w:rPr>
            <w:noProof/>
            <w:webHidden/>
          </w:rPr>
          <w:fldChar w:fldCharType="end"/>
        </w:r>
      </w:hyperlink>
    </w:p>
    <w:p w:rsidR="003F44A3" w:rsidRDefault="00632D9F">
      <w:pPr>
        <w:pStyle w:val="TOC2"/>
        <w:tabs>
          <w:tab w:val="right" w:leader="dot" w:pos="9350"/>
        </w:tabs>
        <w:rPr>
          <w:rFonts w:eastAsiaTheme="minorEastAsia"/>
          <w:noProof/>
          <w:kern w:val="0"/>
        </w:rPr>
      </w:pPr>
      <w:hyperlink w:anchor="_Toc341099190" w:history="1">
        <w:r w:rsidR="003F44A3" w:rsidRPr="00D675D7">
          <w:rPr>
            <w:rStyle w:val="Hyperlink"/>
            <w:noProof/>
          </w:rPr>
          <w:t>Interfaces</w:t>
        </w:r>
        <w:r w:rsidR="003F44A3">
          <w:rPr>
            <w:noProof/>
            <w:webHidden/>
          </w:rPr>
          <w:tab/>
        </w:r>
        <w:r>
          <w:rPr>
            <w:noProof/>
            <w:webHidden/>
          </w:rPr>
          <w:fldChar w:fldCharType="begin"/>
        </w:r>
        <w:r w:rsidR="003F44A3">
          <w:rPr>
            <w:noProof/>
            <w:webHidden/>
          </w:rPr>
          <w:instrText xml:space="preserve"> PAGEREF _Toc341099190 \h </w:instrText>
        </w:r>
        <w:r>
          <w:rPr>
            <w:noProof/>
            <w:webHidden/>
          </w:rPr>
        </w:r>
        <w:r>
          <w:rPr>
            <w:noProof/>
            <w:webHidden/>
          </w:rPr>
          <w:fldChar w:fldCharType="separate"/>
        </w:r>
        <w:r w:rsidR="0069156C">
          <w:rPr>
            <w:noProof/>
            <w:webHidden/>
          </w:rPr>
          <w:t>6</w:t>
        </w:r>
        <w:r>
          <w:rPr>
            <w:noProof/>
            <w:webHidden/>
          </w:rPr>
          <w:fldChar w:fldCharType="end"/>
        </w:r>
      </w:hyperlink>
    </w:p>
    <w:p w:rsidR="003F44A3" w:rsidRDefault="00632D9F">
      <w:pPr>
        <w:pStyle w:val="TOC2"/>
        <w:tabs>
          <w:tab w:val="right" w:leader="dot" w:pos="9350"/>
        </w:tabs>
        <w:rPr>
          <w:rFonts w:eastAsiaTheme="minorEastAsia"/>
          <w:noProof/>
          <w:kern w:val="0"/>
        </w:rPr>
      </w:pPr>
      <w:hyperlink w:anchor="_Toc341099191" w:history="1">
        <w:r w:rsidR="003F44A3" w:rsidRPr="00D675D7">
          <w:rPr>
            <w:rStyle w:val="Hyperlink"/>
            <w:noProof/>
          </w:rPr>
          <w:t>Enums</w:t>
        </w:r>
        <w:r w:rsidR="003F44A3">
          <w:rPr>
            <w:noProof/>
            <w:webHidden/>
          </w:rPr>
          <w:tab/>
        </w:r>
        <w:r>
          <w:rPr>
            <w:noProof/>
            <w:webHidden/>
          </w:rPr>
          <w:fldChar w:fldCharType="begin"/>
        </w:r>
        <w:r w:rsidR="003F44A3">
          <w:rPr>
            <w:noProof/>
            <w:webHidden/>
          </w:rPr>
          <w:instrText xml:space="preserve"> PAGEREF _Toc341099191 \h </w:instrText>
        </w:r>
        <w:r>
          <w:rPr>
            <w:noProof/>
            <w:webHidden/>
          </w:rPr>
        </w:r>
        <w:r>
          <w:rPr>
            <w:noProof/>
            <w:webHidden/>
          </w:rPr>
          <w:fldChar w:fldCharType="separate"/>
        </w:r>
        <w:r w:rsidR="0069156C">
          <w:rPr>
            <w:noProof/>
            <w:webHidden/>
          </w:rPr>
          <w:t>6</w:t>
        </w:r>
        <w:r>
          <w:rPr>
            <w:noProof/>
            <w:webHidden/>
          </w:rPr>
          <w:fldChar w:fldCharType="end"/>
        </w:r>
      </w:hyperlink>
    </w:p>
    <w:p w:rsidR="003F44A3" w:rsidRDefault="00632D9F">
      <w:pPr>
        <w:pStyle w:val="TOC1"/>
        <w:tabs>
          <w:tab w:val="right" w:leader="dot" w:pos="9350"/>
        </w:tabs>
        <w:rPr>
          <w:rFonts w:eastAsiaTheme="minorEastAsia"/>
          <w:noProof/>
          <w:kern w:val="0"/>
        </w:rPr>
      </w:pPr>
      <w:hyperlink w:anchor="_Toc341099192" w:history="1">
        <w:r w:rsidR="003F44A3" w:rsidRPr="00D675D7">
          <w:rPr>
            <w:rStyle w:val="Hyperlink"/>
            <w:noProof/>
          </w:rPr>
          <w:t>The Extensibility Model</w:t>
        </w:r>
        <w:r w:rsidR="003F44A3">
          <w:rPr>
            <w:noProof/>
            <w:webHidden/>
          </w:rPr>
          <w:tab/>
        </w:r>
        <w:r>
          <w:rPr>
            <w:noProof/>
            <w:webHidden/>
          </w:rPr>
          <w:fldChar w:fldCharType="begin"/>
        </w:r>
        <w:r w:rsidR="003F44A3">
          <w:rPr>
            <w:noProof/>
            <w:webHidden/>
          </w:rPr>
          <w:instrText xml:space="preserve"> PAGEREF _Toc341099192 \h </w:instrText>
        </w:r>
        <w:r>
          <w:rPr>
            <w:noProof/>
            <w:webHidden/>
          </w:rPr>
        </w:r>
        <w:r>
          <w:rPr>
            <w:noProof/>
            <w:webHidden/>
          </w:rPr>
          <w:fldChar w:fldCharType="separate"/>
        </w:r>
        <w:r w:rsidR="0069156C">
          <w:rPr>
            <w:noProof/>
            <w:webHidden/>
          </w:rPr>
          <w:t>7</w:t>
        </w:r>
        <w:r>
          <w:rPr>
            <w:noProof/>
            <w:webHidden/>
          </w:rPr>
          <w:fldChar w:fldCharType="end"/>
        </w:r>
      </w:hyperlink>
    </w:p>
    <w:p w:rsidR="003F44A3" w:rsidRDefault="00632D9F">
      <w:pPr>
        <w:pStyle w:val="TOC2"/>
        <w:tabs>
          <w:tab w:val="right" w:leader="dot" w:pos="9350"/>
        </w:tabs>
        <w:rPr>
          <w:rFonts w:eastAsiaTheme="minorEastAsia"/>
          <w:noProof/>
          <w:kern w:val="0"/>
        </w:rPr>
      </w:pPr>
      <w:hyperlink w:anchor="_Toc341099193" w:history="1">
        <w:r w:rsidR="003F44A3" w:rsidRPr="00D675D7">
          <w:rPr>
            <w:rStyle w:val="Hyperlink"/>
            <w:noProof/>
          </w:rPr>
          <w:t>Imported Types</w:t>
        </w:r>
        <w:r w:rsidR="003F44A3">
          <w:rPr>
            <w:noProof/>
            <w:webHidden/>
          </w:rPr>
          <w:tab/>
        </w:r>
        <w:r>
          <w:rPr>
            <w:noProof/>
            <w:webHidden/>
          </w:rPr>
          <w:fldChar w:fldCharType="begin"/>
        </w:r>
        <w:r w:rsidR="003F44A3">
          <w:rPr>
            <w:noProof/>
            <w:webHidden/>
          </w:rPr>
          <w:instrText xml:space="preserve"> PAGEREF _Toc341099193 \h </w:instrText>
        </w:r>
        <w:r>
          <w:rPr>
            <w:noProof/>
            <w:webHidden/>
          </w:rPr>
        </w:r>
        <w:r>
          <w:rPr>
            <w:noProof/>
            <w:webHidden/>
          </w:rPr>
          <w:fldChar w:fldCharType="separate"/>
        </w:r>
        <w:r w:rsidR="0069156C">
          <w:rPr>
            <w:noProof/>
            <w:webHidden/>
          </w:rPr>
          <w:t>7</w:t>
        </w:r>
        <w:r>
          <w:rPr>
            <w:noProof/>
            <w:webHidden/>
          </w:rPr>
          <w:fldChar w:fldCharType="end"/>
        </w:r>
      </w:hyperlink>
    </w:p>
    <w:p w:rsidR="003F44A3" w:rsidRDefault="00632D9F">
      <w:pPr>
        <w:pStyle w:val="TOC2"/>
        <w:tabs>
          <w:tab w:val="right" w:leader="dot" w:pos="9350"/>
        </w:tabs>
        <w:rPr>
          <w:rFonts w:eastAsiaTheme="minorEastAsia"/>
          <w:noProof/>
          <w:kern w:val="0"/>
        </w:rPr>
      </w:pPr>
      <w:hyperlink w:anchor="_Toc341099194" w:history="1">
        <w:r w:rsidR="003F44A3" w:rsidRPr="00D675D7">
          <w:rPr>
            <w:rStyle w:val="Hyperlink"/>
            <w:noProof/>
          </w:rPr>
          <w:t>Exported Types</w:t>
        </w:r>
        <w:r w:rsidR="003F44A3">
          <w:rPr>
            <w:noProof/>
            <w:webHidden/>
          </w:rPr>
          <w:tab/>
        </w:r>
        <w:r>
          <w:rPr>
            <w:noProof/>
            <w:webHidden/>
          </w:rPr>
          <w:fldChar w:fldCharType="begin"/>
        </w:r>
        <w:r w:rsidR="003F44A3">
          <w:rPr>
            <w:noProof/>
            <w:webHidden/>
          </w:rPr>
          <w:instrText xml:space="preserve"> PAGEREF _Toc341099194 \h </w:instrText>
        </w:r>
        <w:r>
          <w:rPr>
            <w:noProof/>
            <w:webHidden/>
          </w:rPr>
        </w:r>
        <w:r>
          <w:rPr>
            <w:noProof/>
            <w:webHidden/>
          </w:rPr>
          <w:fldChar w:fldCharType="separate"/>
        </w:r>
        <w:r w:rsidR="0069156C">
          <w:rPr>
            <w:noProof/>
            <w:webHidden/>
          </w:rPr>
          <w:t>7</w:t>
        </w:r>
        <w:r>
          <w:rPr>
            <w:noProof/>
            <w:webHidden/>
          </w:rPr>
          <w:fldChar w:fldCharType="end"/>
        </w:r>
      </w:hyperlink>
    </w:p>
    <w:p w:rsidR="003F44A3" w:rsidRDefault="00632D9F">
      <w:pPr>
        <w:pStyle w:val="TOC1"/>
        <w:tabs>
          <w:tab w:val="right" w:leader="dot" w:pos="9350"/>
        </w:tabs>
        <w:rPr>
          <w:rFonts w:eastAsiaTheme="minorEastAsia"/>
          <w:noProof/>
          <w:kern w:val="0"/>
        </w:rPr>
      </w:pPr>
      <w:hyperlink w:anchor="_Toc341099195" w:history="1">
        <w:r w:rsidR="003F44A3" w:rsidRPr="00D675D7">
          <w:rPr>
            <w:rStyle w:val="Hyperlink"/>
            <w:noProof/>
          </w:rPr>
          <w:t>Implementing a Provider</w:t>
        </w:r>
        <w:r w:rsidR="003F44A3">
          <w:rPr>
            <w:noProof/>
            <w:webHidden/>
          </w:rPr>
          <w:tab/>
        </w:r>
        <w:r>
          <w:rPr>
            <w:noProof/>
            <w:webHidden/>
          </w:rPr>
          <w:fldChar w:fldCharType="begin"/>
        </w:r>
        <w:r w:rsidR="003F44A3">
          <w:rPr>
            <w:noProof/>
            <w:webHidden/>
          </w:rPr>
          <w:instrText xml:space="preserve"> PAGEREF _Toc341099195 \h </w:instrText>
        </w:r>
        <w:r>
          <w:rPr>
            <w:noProof/>
            <w:webHidden/>
          </w:rPr>
        </w:r>
        <w:r>
          <w:rPr>
            <w:noProof/>
            <w:webHidden/>
          </w:rPr>
          <w:fldChar w:fldCharType="separate"/>
        </w:r>
        <w:r w:rsidR="0069156C">
          <w:rPr>
            <w:noProof/>
            <w:webHidden/>
          </w:rPr>
          <w:t>9</w:t>
        </w:r>
        <w:r>
          <w:rPr>
            <w:noProof/>
            <w:webHidden/>
          </w:rPr>
          <w:fldChar w:fldCharType="end"/>
        </w:r>
      </w:hyperlink>
    </w:p>
    <w:p w:rsidR="003F44A3" w:rsidRDefault="00632D9F">
      <w:pPr>
        <w:pStyle w:val="TOC2"/>
        <w:tabs>
          <w:tab w:val="right" w:leader="dot" w:pos="9350"/>
        </w:tabs>
        <w:rPr>
          <w:rFonts w:eastAsiaTheme="minorEastAsia"/>
          <w:noProof/>
          <w:kern w:val="0"/>
        </w:rPr>
      </w:pPr>
      <w:hyperlink w:anchor="_Toc341099196" w:history="1">
        <w:r w:rsidR="003F44A3" w:rsidRPr="00D675D7">
          <w:rPr>
            <w:rStyle w:val="Hyperlink"/>
            <w:noProof/>
          </w:rPr>
          <w:t>Creating the Interaction Provider</w:t>
        </w:r>
        <w:r w:rsidR="003F44A3">
          <w:rPr>
            <w:noProof/>
            <w:webHidden/>
          </w:rPr>
          <w:tab/>
        </w:r>
        <w:r>
          <w:rPr>
            <w:noProof/>
            <w:webHidden/>
          </w:rPr>
          <w:fldChar w:fldCharType="begin"/>
        </w:r>
        <w:r w:rsidR="003F44A3">
          <w:rPr>
            <w:noProof/>
            <w:webHidden/>
          </w:rPr>
          <w:instrText xml:space="preserve"> PAGEREF _Toc341099196 \h </w:instrText>
        </w:r>
        <w:r>
          <w:rPr>
            <w:noProof/>
            <w:webHidden/>
          </w:rPr>
        </w:r>
        <w:r>
          <w:rPr>
            <w:noProof/>
            <w:webHidden/>
          </w:rPr>
          <w:fldChar w:fldCharType="separate"/>
        </w:r>
        <w:r w:rsidR="0069156C">
          <w:rPr>
            <w:noProof/>
            <w:webHidden/>
          </w:rPr>
          <w:t>9</w:t>
        </w:r>
        <w:r>
          <w:rPr>
            <w:noProof/>
            <w:webHidden/>
          </w:rPr>
          <w:fldChar w:fldCharType="end"/>
        </w:r>
      </w:hyperlink>
    </w:p>
    <w:p w:rsidR="003F44A3" w:rsidRDefault="00632D9F">
      <w:pPr>
        <w:pStyle w:val="TOC2"/>
        <w:tabs>
          <w:tab w:val="right" w:leader="dot" w:pos="9350"/>
        </w:tabs>
        <w:rPr>
          <w:rFonts w:eastAsiaTheme="minorEastAsia"/>
          <w:noProof/>
          <w:kern w:val="0"/>
        </w:rPr>
      </w:pPr>
      <w:hyperlink w:anchor="_Toc341099197" w:history="1">
        <w:r w:rsidR="003F44A3" w:rsidRPr="00D675D7">
          <w:rPr>
            <w:rStyle w:val="Hyperlink"/>
            <w:noProof/>
          </w:rPr>
          <w:t>The Interaction Types</w:t>
        </w:r>
        <w:r w:rsidR="003F44A3">
          <w:rPr>
            <w:noProof/>
            <w:webHidden/>
          </w:rPr>
          <w:tab/>
        </w:r>
        <w:r>
          <w:rPr>
            <w:noProof/>
            <w:webHidden/>
          </w:rPr>
          <w:fldChar w:fldCharType="begin"/>
        </w:r>
        <w:r w:rsidR="003F44A3">
          <w:rPr>
            <w:noProof/>
            <w:webHidden/>
          </w:rPr>
          <w:instrText xml:space="preserve"> PAGEREF _Toc341099197 \h </w:instrText>
        </w:r>
        <w:r>
          <w:rPr>
            <w:noProof/>
            <w:webHidden/>
          </w:rPr>
        </w:r>
        <w:r>
          <w:rPr>
            <w:noProof/>
            <w:webHidden/>
          </w:rPr>
          <w:fldChar w:fldCharType="separate"/>
        </w:r>
        <w:r w:rsidR="0069156C">
          <w:rPr>
            <w:noProof/>
            <w:webHidden/>
          </w:rPr>
          <w:t>10</w:t>
        </w:r>
        <w:r>
          <w:rPr>
            <w:noProof/>
            <w:webHidden/>
          </w:rPr>
          <w:fldChar w:fldCharType="end"/>
        </w:r>
      </w:hyperlink>
    </w:p>
    <w:p w:rsidR="003F44A3" w:rsidRDefault="00632D9F">
      <w:pPr>
        <w:pStyle w:val="TOC2"/>
        <w:tabs>
          <w:tab w:val="right" w:leader="dot" w:pos="9350"/>
        </w:tabs>
        <w:rPr>
          <w:rFonts w:eastAsiaTheme="minorEastAsia"/>
          <w:noProof/>
          <w:kern w:val="0"/>
        </w:rPr>
      </w:pPr>
      <w:hyperlink w:anchor="_Toc341099198" w:history="1">
        <w:r w:rsidR="003F44A3" w:rsidRPr="00D675D7">
          <w:rPr>
            <w:rStyle w:val="Hyperlink"/>
            <w:noProof/>
          </w:rPr>
          <w:t>The Agent</w:t>
        </w:r>
        <w:r w:rsidR="003F44A3">
          <w:rPr>
            <w:noProof/>
            <w:webHidden/>
          </w:rPr>
          <w:tab/>
        </w:r>
        <w:r>
          <w:rPr>
            <w:noProof/>
            <w:webHidden/>
          </w:rPr>
          <w:fldChar w:fldCharType="begin"/>
        </w:r>
        <w:r w:rsidR="003F44A3">
          <w:rPr>
            <w:noProof/>
            <w:webHidden/>
          </w:rPr>
          <w:instrText xml:space="preserve"> PAGEREF _Toc341099198 \h </w:instrText>
        </w:r>
        <w:r>
          <w:rPr>
            <w:noProof/>
            <w:webHidden/>
          </w:rPr>
        </w:r>
        <w:r>
          <w:rPr>
            <w:noProof/>
            <w:webHidden/>
          </w:rPr>
          <w:fldChar w:fldCharType="separate"/>
        </w:r>
        <w:r w:rsidR="0069156C">
          <w:rPr>
            <w:noProof/>
            <w:webHidden/>
          </w:rPr>
          <w:t>10</w:t>
        </w:r>
        <w:r>
          <w:rPr>
            <w:noProof/>
            <w:webHidden/>
          </w:rPr>
          <w:fldChar w:fldCharType="end"/>
        </w:r>
      </w:hyperlink>
    </w:p>
    <w:p w:rsidR="003F44A3" w:rsidRDefault="00632D9F">
      <w:pPr>
        <w:pStyle w:val="TOC2"/>
        <w:tabs>
          <w:tab w:val="right" w:leader="dot" w:pos="9350"/>
        </w:tabs>
        <w:rPr>
          <w:rFonts w:eastAsiaTheme="minorEastAsia"/>
          <w:noProof/>
          <w:kern w:val="0"/>
        </w:rPr>
      </w:pPr>
      <w:hyperlink w:anchor="_Toc341099199" w:history="1">
        <w:r w:rsidR="003F44A3" w:rsidRPr="00D675D7">
          <w:rPr>
            <w:rStyle w:val="Hyperlink"/>
            <w:noProof/>
          </w:rPr>
          <w:t>The Device</w:t>
        </w:r>
        <w:r w:rsidR="003F44A3">
          <w:rPr>
            <w:noProof/>
            <w:webHidden/>
          </w:rPr>
          <w:tab/>
        </w:r>
        <w:r>
          <w:rPr>
            <w:noProof/>
            <w:webHidden/>
          </w:rPr>
          <w:fldChar w:fldCharType="begin"/>
        </w:r>
        <w:r w:rsidR="003F44A3">
          <w:rPr>
            <w:noProof/>
            <w:webHidden/>
          </w:rPr>
          <w:instrText xml:space="preserve"> PAGEREF _Toc341099199 \h </w:instrText>
        </w:r>
        <w:r>
          <w:rPr>
            <w:noProof/>
            <w:webHidden/>
          </w:rPr>
        </w:r>
        <w:r>
          <w:rPr>
            <w:noProof/>
            <w:webHidden/>
          </w:rPr>
          <w:fldChar w:fldCharType="separate"/>
        </w:r>
        <w:r w:rsidR="0069156C">
          <w:rPr>
            <w:noProof/>
            <w:webHidden/>
          </w:rPr>
          <w:t>10</w:t>
        </w:r>
        <w:r>
          <w:rPr>
            <w:noProof/>
            <w:webHidden/>
          </w:rPr>
          <w:fldChar w:fldCharType="end"/>
        </w:r>
      </w:hyperlink>
    </w:p>
    <w:p w:rsidR="003F44A3" w:rsidRDefault="00632D9F">
      <w:pPr>
        <w:pStyle w:val="TOC2"/>
        <w:tabs>
          <w:tab w:val="right" w:leader="dot" w:pos="9350"/>
        </w:tabs>
        <w:rPr>
          <w:rFonts w:eastAsiaTheme="minorEastAsia"/>
          <w:noProof/>
          <w:kern w:val="0"/>
        </w:rPr>
      </w:pPr>
      <w:hyperlink w:anchor="_Toc341099200" w:history="1">
        <w:r w:rsidR="003F44A3" w:rsidRPr="00D675D7">
          <w:rPr>
            <w:rStyle w:val="Hyperlink"/>
            <w:noProof/>
          </w:rPr>
          <w:t>Summary</w:t>
        </w:r>
        <w:r w:rsidR="003F44A3">
          <w:rPr>
            <w:noProof/>
            <w:webHidden/>
          </w:rPr>
          <w:tab/>
        </w:r>
        <w:r>
          <w:rPr>
            <w:noProof/>
            <w:webHidden/>
          </w:rPr>
          <w:fldChar w:fldCharType="begin"/>
        </w:r>
        <w:r w:rsidR="003F44A3">
          <w:rPr>
            <w:noProof/>
            <w:webHidden/>
          </w:rPr>
          <w:instrText xml:space="preserve"> PAGEREF _Toc341099200 \h </w:instrText>
        </w:r>
        <w:r>
          <w:rPr>
            <w:noProof/>
            <w:webHidden/>
          </w:rPr>
        </w:r>
        <w:r>
          <w:rPr>
            <w:noProof/>
            <w:webHidden/>
          </w:rPr>
          <w:fldChar w:fldCharType="separate"/>
        </w:r>
        <w:r w:rsidR="0069156C">
          <w:rPr>
            <w:noProof/>
            <w:webHidden/>
          </w:rPr>
          <w:t>10</w:t>
        </w:r>
        <w:r>
          <w:rPr>
            <w:noProof/>
            <w:webHidden/>
          </w:rPr>
          <w:fldChar w:fldCharType="end"/>
        </w:r>
      </w:hyperlink>
    </w:p>
    <w:p w:rsidR="003F44A3" w:rsidRDefault="00632D9F">
      <w:pPr>
        <w:pStyle w:val="TOC1"/>
        <w:tabs>
          <w:tab w:val="right" w:leader="dot" w:pos="9350"/>
        </w:tabs>
        <w:rPr>
          <w:rFonts w:eastAsiaTheme="minorEastAsia"/>
          <w:noProof/>
          <w:kern w:val="0"/>
        </w:rPr>
      </w:pPr>
      <w:hyperlink w:anchor="_Toc341099201" w:history="1">
        <w:r w:rsidR="003F44A3" w:rsidRPr="00D675D7">
          <w:rPr>
            <w:rStyle w:val="Hyperlink"/>
            <w:noProof/>
          </w:rPr>
          <w:t>The Sample Provider</w:t>
        </w:r>
        <w:r w:rsidR="003F44A3">
          <w:rPr>
            <w:noProof/>
            <w:webHidden/>
          </w:rPr>
          <w:tab/>
        </w:r>
        <w:r>
          <w:rPr>
            <w:noProof/>
            <w:webHidden/>
          </w:rPr>
          <w:fldChar w:fldCharType="begin"/>
        </w:r>
        <w:r w:rsidR="003F44A3">
          <w:rPr>
            <w:noProof/>
            <w:webHidden/>
          </w:rPr>
          <w:instrText xml:space="preserve"> PAGEREF _Toc341099201 \h </w:instrText>
        </w:r>
        <w:r>
          <w:rPr>
            <w:noProof/>
            <w:webHidden/>
          </w:rPr>
        </w:r>
        <w:r>
          <w:rPr>
            <w:noProof/>
            <w:webHidden/>
          </w:rPr>
          <w:fldChar w:fldCharType="separate"/>
        </w:r>
        <w:r w:rsidR="0069156C">
          <w:rPr>
            <w:noProof/>
            <w:webHidden/>
          </w:rPr>
          <w:t>12</w:t>
        </w:r>
        <w:r>
          <w:rPr>
            <w:noProof/>
            <w:webHidden/>
          </w:rPr>
          <w:fldChar w:fldCharType="end"/>
        </w:r>
      </w:hyperlink>
    </w:p>
    <w:p w:rsidR="003F44A3" w:rsidRDefault="00632D9F">
      <w:pPr>
        <w:pStyle w:val="TOC1"/>
        <w:tabs>
          <w:tab w:val="right" w:leader="dot" w:pos="9350"/>
        </w:tabs>
        <w:rPr>
          <w:rFonts w:eastAsiaTheme="minorEastAsia"/>
          <w:noProof/>
          <w:kern w:val="0"/>
        </w:rPr>
      </w:pPr>
      <w:hyperlink w:anchor="_Toc341099202" w:history="1">
        <w:r w:rsidR="003F44A3" w:rsidRPr="00D675D7">
          <w:rPr>
            <w:rStyle w:val="Hyperlink"/>
            <w:noProof/>
          </w:rPr>
          <w:t>Screen Pop</w:t>
        </w:r>
        <w:r w:rsidR="003F44A3">
          <w:rPr>
            <w:noProof/>
            <w:webHidden/>
          </w:rPr>
          <w:tab/>
        </w:r>
        <w:r>
          <w:rPr>
            <w:noProof/>
            <w:webHidden/>
          </w:rPr>
          <w:fldChar w:fldCharType="begin"/>
        </w:r>
        <w:r w:rsidR="003F44A3">
          <w:rPr>
            <w:noProof/>
            <w:webHidden/>
          </w:rPr>
          <w:instrText xml:space="preserve"> PAGEREF _Toc341099202 \h </w:instrText>
        </w:r>
        <w:r>
          <w:rPr>
            <w:noProof/>
            <w:webHidden/>
          </w:rPr>
        </w:r>
        <w:r>
          <w:rPr>
            <w:noProof/>
            <w:webHidden/>
          </w:rPr>
          <w:fldChar w:fldCharType="separate"/>
        </w:r>
        <w:r w:rsidR="0069156C">
          <w:rPr>
            <w:noProof/>
            <w:webHidden/>
          </w:rPr>
          <w:t>13</w:t>
        </w:r>
        <w:r>
          <w:rPr>
            <w:noProof/>
            <w:webHidden/>
          </w:rPr>
          <w:fldChar w:fldCharType="end"/>
        </w:r>
      </w:hyperlink>
    </w:p>
    <w:p w:rsidR="003F44A3" w:rsidRDefault="00632D9F">
      <w:pPr>
        <w:pStyle w:val="TOC1"/>
        <w:tabs>
          <w:tab w:val="right" w:leader="dot" w:pos="9350"/>
        </w:tabs>
        <w:rPr>
          <w:rFonts w:eastAsiaTheme="minorEastAsia"/>
          <w:noProof/>
          <w:kern w:val="0"/>
        </w:rPr>
      </w:pPr>
      <w:hyperlink w:anchor="_Toc341099203" w:history="1">
        <w:r w:rsidR="003F44A3" w:rsidRPr="00D675D7">
          <w:rPr>
            <w:rStyle w:val="Hyperlink"/>
            <w:noProof/>
          </w:rPr>
          <w:t>Known Issues</w:t>
        </w:r>
        <w:r w:rsidR="003F44A3">
          <w:rPr>
            <w:noProof/>
            <w:webHidden/>
          </w:rPr>
          <w:tab/>
        </w:r>
        <w:r>
          <w:rPr>
            <w:noProof/>
            <w:webHidden/>
          </w:rPr>
          <w:fldChar w:fldCharType="begin"/>
        </w:r>
        <w:r w:rsidR="003F44A3">
          <w:rPr>
            <w:noProof/>
            <w:webHidden/>
          </w:rPr>
          <w:instrText xml:space="preserve"> PAGEREF _Toc341099203 \h </w:instrText>
        </w:r>
        <w:r>
          <w:rPr>
            <w:noProof/>
            <w:webHidden/>
          </w:rPr>
        </w:r>
        <w:r>
          <w:rPr>
            <w:noProof/>
            <w:webHidden/>
          </w:rPr>
          <w:fldChar w:fldCharType="separate"/>
        </w:r>
        <w:r w:rsidR="0069156C">
          <w:rPr>
            <w:noProof/>
            <w:webHidden/>
          </w:rPr>
          <w:t>14</w:t>
        </w:r>
        <w:r>
          <w:rPr>
            <w:noProof/>
            <w:webHidden/>
          </w:rPr>
          <w:fldChar w:fldCharType="end"/>
        </w:r>
      </w:hyperlink>
    </w:p>
    <w:p w:rsidR="00D47116" w:rsidRDefault="00632D9F">
      <w:r>
        <w:fldChar w:fldCharType="end"/>
      </w:r>
      <w:r w:rsidR="00D47116">
        <w:br w:type="page"/>
      </w:r>
    </w:p>
    <w:p w:rsidR="001B6777" w:rsidRDefault="001B6777" w:rsidP="00EC4B77">
      <w:pPr>
        <w:pStyle w:val="RN-Heading1"/>
      </w:pPr>
      <w:bookmarkStart w:id="1" w:name="_Toc341099181"/>
      <w:r w:rsidRPr="00EC4B77">
        <w:lastRenderedPageBreak/>
        <w:t>Introduction</w:t>
      </w:r>
      <w:bookmarkEnd w:id="1"/>
    </w:p>
    <w:p w:rsidR="00DB08A8" w:rsidRDefault="00DB08A8" w:rsidP="00EC4B77">
      <w:r>
        <w:t>The Oracle Mult</w:t>
      </w:r>
      <w:r w:rsidR="00636262">
        <w:t xml:space="preserve">i-Channel </w:t>
      </w:r>
      <w:r>
        <w:t xml:space="preserve">Toolkit </w:t>
      </w:r>
      <w:r w:rsidR="004A3C85">
        <w:t xml:space="preserve">(referred to as </w:t>
      </w:r>
      <w:r w:rsidR="004A3C85" w:rsidRPr="004A3C85">
        <w:rPr>
          <w:i/>
        </w:rPr>
        <w:t>toolkit</w:t>
      </w:r>
      <w:r w:rsidR="004A3C85">
        <w:rPr>
          <w:i/>
        </w:rPr>
        <w:t xml:space="preserve"> </w:t>
      </w:r>
      <w:r w:rsidR="004A3C85" w:rsidRPr="004A3C85">
        <w:rPr>
          <w:i/>
        </w:rPr>
        <w:t>provides</w:t>
      </w:r>
      <w:r w:rsidR="004A3C85">
        <w:t xml:space="preserve"> a framework to create CTI (Computer Telephony Integration) solutions for the Oracle </w:t>
      </w:r>
      <w:r w:rsidR="00EA1E78">
        <w:t>Service Cloud</w:t>
      </w:r>
      <w:r w:rsidR="004A3C85">
        <w:t xml:space="preserve"> platform. The toolkit </w:t>
      </w:r>
      <w:r w:rsidR="00554A72">
        <w:t xml:space="preserve">facilitates the implementation of common patterns and enables a </w:t>
      </w:r>
      <w:r w:rsidR="00B85F36">
        <w:t>common CTI experience for agents and administrators.</w:t>
      </w:r>
    </w:p>
    <w:p w:rsidR="00B85F36" w:rsidRDefault="004D2998" w:rsidP="00EC4B77">
      <w:r>
        <w:t>Some of the features provided by the toolkit are</w:t>
      </w:r>
      <w:r w:rsidR="00B85F36">
        <w:t>:</w:t>
      </w:r>
    </w:p>
    <w:p w:rsidR="00B85F36" w:rsidRDefault="00B85F36" w:rsidP="00B85F36">
      <w:pPr>
        <w:pStyle w:val="ListParagraph"/>
        <w:numPr>
          <w:ilvl w:val="0"/>
          <w:numId w:val="1"/>
        </w:numPr>
      </w:pPr>
      <w:r>
        <w:t>An extensible and customizable media bar</w:t>
      </w:r>
    </w:p>
    <w:p w:rsidR="004D2998" w:rsidRDefault="004D2998" w:rsidP="004D2998">
      <w:pPr>
        <w:pStyle w:val="ListParagraph"/>
        <w:numPr>
          <w:ilvl w:val="0"/>
          <w:numId w:val="1"/>
        </w:numPr>
      </w:pPr>
      <w:r>
        <w:t>Automatic active record synchronization with contact number detection for outbound dialing</w:t>
      </w:r>
    </w:p>
    <w:p w:rsidR="004D2998" w:rsidRDefault="004D2998" w:rsidP="004D2998">
      <w:pPr>
        <w:pStyle w:val="ListParagraph"/>
        <w:numPr>
          <w:ilvl w:val="0"/>
          <w:numId w:val="1"/>
        </w:numPr>
      </w:pPr>
      <w:r>
        <w:t>Support for multiple simultaneous interactions</w:t>
      </w:r>
    </w:p>
    <w:p w:rsidR="004D2998" w:rsidRDefault="00C64F1C" w:rsidP="004D2998">
      <w:pPr>
        <w:pStyle w:val="ListParagraph"/>
        <w:numPr>
          <w:ilvl w:val="0"/>
          <w:numId w:val="1"/>
        </w:numPr>
      </w:pPr>
      <w:r>
        <w:t>S</w:t>
      </w:r>
      <w:r w:rsidR="004D2998">
        <w:t>upport for voice, email, web and generic incidents</w:t>
      </w:r>
    </w:p>
    <w:p w:rsidR="00C64F1C" w:rsidRDefault="00C64F1C" w:rsidP="004D2998">
      <w:pPr>
        <w:pStyle w:val="ListParagraph"/>
        <w:numPr>
          <w:ilvl w:val="0"/>
          <w:numId w:val="1"/>
        </w:numPr>
      </w:pPr>
      <w:r>
        <w:t>Built in transfer support</w:t>
      </w:r>
    </w:p>
    <w:p w:rsidR="00C64F1C" w:rsidRDefault="00C64F1C" w:rsidP="004D2998">
      <w:pPr>
        <w:pStyle w:val="ListParagraph"/>
        <w:numPr>
          <w:ilvl w:val="0"/>
          <w:numId w:val="1"/>
        </w:numPr>
      </w:pPr>
      <w:r>
        <w:t>Interaction and agent state control</w:t>
      </w:r>
    </w:p>
    <w:p w:rsidR="00B85F36" w:rsidRDefault="004D2998" w:rsidP="00B85F36">
      <w:pPr>
        <w:pStyle w:val="ListParagraph"/>
        <w:numPr>
          <w:ilvl w:val="0"/>
          <w:numId w:val="1"/>
        </w:numPr>
      </w:pPr>
      <w:r>
        <w:t>Extensible screen pop capabilities, with built in screen pop handlers</w:t>
      </w:r>
    </w:p>
    <w:p w:rsidR="00EC4B77" w:rsidRDefault="00EC4B77" w:rsidP="00EC4B77">
      <w:r>
        <w:t xml:space="preserve">The goal of this document is to help developers get started building </w:t>
      </w:r>
      <w:r w:rsidR="00DB08A8">
        <w:t>providers</w:t>
      </w:r>
      <w:r>
        <w:t xml:space="preserve"> for the Oracle </w:t>
      </w:r>
      <w:r w:rsidR="00EA1E78">
        <w:t>Service Cloud</w:t>
      </w:r>
      <w:r>
        <w:t xml:space="preserve"> Multi</w:t>
      </w:r>
      <w:r w:rsidR="006B5ED6">
        <w:t>-Toolkit</w:t>
      </w:r>
      <w:r>
        <w:t xml:space="preserve">. In this </w:t>
      </w:r>
      <w:r w:rsidR="00DB08A8">
        <w:t>document</w:t>
      </w:r>
      <w:r>
        <w:t>, we’ll outline the extensibility model and walk through examples of how to implement the various components used by the toolkit.</w:t>
      </w:r>
    </w:p>
    <w:p w:rsidR="003F44A3" w:rsidRDefault="003F44A3">
      <w:pPr>
        <w:rPr>
          <w:rFonts w:ascii="Segoe UI Semilight" w:eastAsiaTheme="majorEastAsia" w:hAnsi="Segoe UI Semilight" w:cs="Segoe UI Semilight"/>
          <w:color w:val="2E74B5" w:themeColor="accent1" w:themeShade="BF"/>
          <w:spacing w:val="-10"/>
          <w:kern w:val="28"/>
          <w:sz w:val="52"/>
          <w:szCs w:val="56"/>
        </w:rPr>
      </w:pPr>
      <w:r>
        <w:br w:type="page"/>
      </w:r>
    </w:p>
    <w:p w:rsidR="007D32B2" w:rsidRDefault="007D32B2" w:rsidP="007D32B2">
      <w:pPr>
        <w:pStyle w:val="RN-Heading1"/>
      </w:pPr>
      <w:bookmarkStart w:id="2" w:name="_Toc341099182"/>
      <w:r>
        <w:lastRenderedPageBreak/>
        <w:t>Audience</w:t>
      </w:r>
      <w:bookmarkEnd w:id="2"/>
    </w:p>
    <w:p w:rsidR="007D32B2" w:rsidRDefault="007D32B2" w:rsidP="007D32B2">
      <w:r>
        <w:t xml:space="preserve">This document targets software developers, software architects, CTI and telephony professionals. </w:t>
      </w:r>
    </w:p>
    <w:p w:rsidR="007D32B2" w:rsidRDefault="007D32B2" w:rsidP="007D32B2">
      <w:r>
        <w:t>This documentation assumes that the reader is familiar with .NET and the RightNow Connect Add-In Framework. A good understanding of CTI is also helpful and deep coverage of those topics are outside of the scope of this guide.</w:t>
      </w:r>
    </w:p>
    <w:p w:rsidR="003F44A3" w:rsidRDefault="003F44A3">
      <w:pPr>
        <w:rPr>
          <w:rFonts w:ascii="Segoe UI Semilight" w:eastAsiaTheme="majorEastAsia" w:hAnsi="Segoe UI Semilight" w:cs="Segoe UI Semilight"/>
          <w:color w:val="2E74B5" w:themeColor="accent1" w:themeShade="BF"/>
          <w:spacing w:val="-10"/>
          <w:kern w:val="28"/>
          <w:sz w:val="52"/>
          <w:szCs w:val="56"/>
        </w:rPr>
      </w:pPr>
      <w:r>
        <w:br w:type="page"/>
      </w:r>
    </w:p>
    <w:p w:rsidR="00764FCC" w:rsidRDefault="00764FCC" w:rsidP="00764FCC">
      <w:pPr>
        <w:pStyle w:val="RN-Heading1"/>
      </w:pPr>
      <w:bookmarkStart w:id="3" w:name="_Toc341099183"/>
      <w:r>
        <w:lastRenderedPageBreak/>
        <w:t>Assemblies</w:t>
      </w:r>
      <w:bookmarkEnd w:id="3"/>
    </w:p>
    <w:p w:rsidR="00764FCC" w:rsidRDefault="00764FCC" w:rsidP="00764FCC">
      <w:r>
        <w:t xml:space="preserve">The toolkit is composed of several assemblies. A good understanding of the role played by each assembly is </w:t>
      </w:r>
      <w:r w:rsidR="006269A6">
        <w:t>helpful in understanding how the toolkit may be extended and how out of the box functionality may be replaced.</w:t>
      </w:r>
    </w:p>
    <w:p w:rsidR="006269A6" w:rsidRDefault="006269A6" w:rsidP="006269A6">
      <w:pPr>
        <w:pStyle w:val="RN-Heading2"/>
      </w:pPr>
      <w:bookmarkStart w:id="4" w:name="_Toc341099184"/>
      <w:r>
        <w:t>Oracle.RightNow.Cti</w:t>
      </w:r>
      <w:bookmarkEnd w:id="4"/>
    </w:p>
    <w:p w:rsidR="006269A6" w:rsidRDefault="006269A6" w:rsidP="006269A6">
      <w:r>
        <w:t>This is the core toolkit assembly and it defines the object model types, common component interfaces, configuration and helper types.</w:t>
      </w:r>
    </w:p>
    <w:p w:rsidR="001636ED" w:rsidRDefault="001636ED" w:rsidP="001636ED">
      <w:pPr>
        <w:pStyle w:val="RN-Heading2"/>
      </w:pPr>
      <w:bookmarkStart w:id="5" w:name="_Toc341099185"/>
      <w:r>
        <w:t>Oracle.RightNow.Cti.MediaBar</w:t>
      </w:r>
      <w:bookmarkEnd w:id="5"/>
    </w:p>
    <w:p w:rsidR="001636ED" w:rsidRDefault="001636ED" w:rsidP="001636ED">
      <w:r>
        <w:t>This the assembly where the default media bar is implemented. If you intend to replace the UI used by the toolkit, you would replace this assembly with your own implementation.</w:t>
      </w:r>
    </w:p>
    <w:p w:rsidR="001636ED" w:rsidRDefault="001636ED" w:rsidP="001636ED">
      <w:pPr>
        <w:pStyle w:val="RN-Heading2"/>
      </w:pPr>
      <w:bookmarkStart w:id="6" w:name="_Toc341099186"/>
      <w:r>
        <w:t>Oracle.RightNow.Cti.ScreenPopHandlers.Samples</w:t>
      </w:r>
      <w:bookmarkEnd w:id="6"/>
    </w:p>
    <w:p w:rsidR="001636ED" w:rsidRDefault="001636ED" w:rsidP="001636ED">
      <w:r>
        <w:t>This the assembly contains sample implementations of screen pop handlers.</w:t>
      </w:r>
    </w:p>
    <w:p w:rsidR="001636ED" w:rsidRDefault="001636ED" w:rsidP="001636ED">
      <w:pPr>
        <w:pStyle w:val="RN-Heading2"/>
      </w:pPr>
      <w:bookmarkStart w:id="7" w:name="_Toc341099187"/>
      <w:r>
        <w:t>Oracle.RightNow.Cti.Providers.Simulator</w:t>
      </w:r>
      <w:bookmarkEnd w:id="7"/>
    </w:p>
    <w:p w:rsidR="006269A6" w:rsidRDefault="000F39A2" w:rsidP="006269A6">
      <w:r>
        <w:t xml:space="preserve">This is where the sample </w:t>
      </w:r>
      <w:r w:rsidR="000E5C02">
        <w:t>interaction</w:t>
      </w:r>
      <w:r>
        <w:t xml:space="preserve"> provider is implemented. The example connects to a simulated environment and allow interaction simulation</w:t>
      </w:r>
      <w:r w:rsidR="003E350A">
        <w:t xml:space="preserve">. </w:t>
      </w:r>
      <w:r w:rsidR="000E5C02">
        <w:t>The types implemented in this assembly</w:t>
      </w:r>
      <w:r w:rsidR="003E350A">
        <w:t xml:space="preserve"> will be the primary focus of this guide, as </w:t>
      </w:r>
      <w:r w:rsidR="000E5C02">
        <w:t xml:space="preserve">they are </w:t>
      </w:r>
      <w:r w:rsidR="003E350A">
        <w:t>the core component</w:t>
      </w:r>
      <w:r w:rsidR="000E5C02">
        <w:t>s driving</w:t>
      </w:r>
      <w:r w:rsidR="003E350A">
        <w:t xml:space="preserve"> the behavior of the toolkit.</w:t>
      </w:r>
    </w:p>
    <w:p w:rsidR="003F44A3" w:rsidRDefault="003F44A3">
      <w:pPr>
        <w:rPr>
          <w:rFonts w:ascii="Segoe UI Semilight" w:eastAsiaTheme="majorEastAsia" w:hAnsi="Segoe UI Semilight" w:cs="Segoe UI Semilight"/>
          <w:color w:val="2E74B5" w:themeColor="accent1" w:themeShade="BF"/>
          <w:spacing w:val="-10"/>
          <w:kern w:val="28"/>
          <w:sz w:val="52"/>
          <w:szCs w:val="56"/>
        </w:rPr>
      </w:pPr>
      <w:r>
        <w:br w:type="page"/>
      </w:r>
    </w:p>
    <w:p w:rsidR="00764FCC" w:rsidRDefault="00480551" w:rsidP="00764FCC">
      <w:pPr>
        <w:pStyle w:val="RN-Heading1"/>
      </w:pPr>
      <w:bookmarkStart w:id="8" w:name="_Toc341099188"/>
      <w:r>
        <w:lastRenderedPageBreak/>
        <w:t>Core Types</w:t>
      </w:r>
      <w:bookmarkEnd w:id="8"/>
    </w:p>
    <w:p w:rsidR="00764FCC" w:rsidRDefault="000E5C02" w:rsidP="00764FCC">
      <w:r>
        <w:t>Before we dive into the interaction provider implementation, let’s take a look at the types that define the object model</w:t>
      </w:r>
      <w:r w:rsidR="00480551">
        <w:t xml:space="preserve"> and core interfaces</w:t>
      </w:r>
      <w:r>
        <w:t xml:space="preserve"> exposed by the toolkit. All of the types in the following table are defined in the Oracle.RightNow.Cti assembly.</w:t>
      </w:r>
    </w:p>
    <w:p w:rsidR="00480551" w:rsidRDefault="00480551" w:rsidP="00D47116">
      <w:pPr>
        <w:pStyle w:val="RN-Heading2"/>
      </w:pPr>
      <w:bookmarkStart w:id="9" w:name="_Toc341099189"/>
      <w:r>
        <w:t>Classes</w:t>
      </w:r>
      <w:bookmarkEnd w:id="9"/>
    </w:p>
    <w:tbl>
      <w:tblPr>
        <w:tblStyle w:val="ListTable3Accent5"/>
        <w:tblW w:w="0" w:type="auto"/>
        <w:tblBorders>
          <w:insideH w:val="single" w:sz="4" w:space="0" w:color="4472C4" w:themeColor="accent5"/>
          <w:insideV w:val="single" w:sz="4" w:space="0" w:color="4472C4" w:themeColor="accent5"/>
        </w:tblBorders>
        <w:tblLook w:val="04A0"/>
      </w:tblPr>
      <w:tblGrid>
        <w:gridCol w:w="4781"/>
        <w:gridCol w:w="4569"/>
      </w:tblGrid>
      <w:tr w:rsidR="000E5C02" w:rsidTr="00264D4D">
        <w:trPr>
          <w:cnfStyle w:val="100000000000"/>
        </w:trPr>
        <w:tc>
          <w:tcPr>
            <w:cnfStyle w:val="001000000100"/>
            <w:tcW w:w="4781" w:type="dxa"/>
          </w:tcPr>
          <w:p w:rsidR="000E5C02" w:rsidRDefault="000E5C02" w:rsidP="00764FCC">
            <w:r>
              <w:t>Type</w:t>
            </w:r>
          </w:p>
        </w:tc>
        <w:tc>
          <w:tcPr>
            <w:tcW w:w="4569" w:type="dxa"/>
          </w:tcPr>
          <w:p w:rsidR="000E5C02" w:rsidRDefault="000E5C02" w:rsidP="00764FCC">
            <w:pPr>
              <w:cnfStyle w:val="100000000000"/>
            </w:pPr>
            <w:r>
              <w:t>Description</w:t>
            </w:r>
          </w:p>
        </w:tc>
      </w:tr>
      <w:tr w:rsidR="00480551" w:rsidTr="00264D4D">
        <w:trPr>
          <w:cnfStyle w:val="000000100000"/>
        </w:trPr>
        <w:tc>
          <w:tcPr>
            <w:cnfStyle w:val="001000000000"/>
            <w:tcW w:w="4781" w:type="dxa"/>
          </w:tcPr>
          <w:p w:rsidR="000E5C02" w:rsidRPr="000E5C02" w:rsidRDefault="000E5C02" w:rsidP="00764FCC">
            <w:pPr>
              <w:rPr>
                <w:b w:val="0"/>
              </w:rPr>
            </w:pPr>
            <w:r>
              <w:rPr>
                <w:b w:val="0"/>
              </w:rPr>
              <w:t>Oracle.RightNow.Cti.Model.AgentState</w:t>
            </w:r>
          </w:p>
        </w:tc>
        <w:tc>
          <w:tcPr>
            <w:tcW w:w="4569" w:type="dxa"/>
          </w:tcPr>
          <w:p w:rsidR="000E5C02" w:rsidRDefault="000E5C02" w:rsidP="00764FCC">
            <w:pPr>
              <w:cnfStyle w:val="000000100000"/>
            </w:pPr>
            <w:r>
              <w:t>Represents an agent state.</w:t>
            </w:r>
          </w:p>
        </w:tc>
      </w:tr>
      <w:tr w:rsidR="000E5C02" w:rsidTr="00264D4D">
        <w:tc>
          <w:tcPr>
            <w:cnfStyle w:val="001000000000"/>
            <w:tcW w:w="4781" w:type="dxa"/>
          </w:tcPr>
          <w:p w:rsidR="000E5C02" w:rsidRDefault="000E5C02" w:rsidP="00764FCC">
            <w:pPr>
              <w:rPr>
                <w:b w:val="0"/>
              </w:rPr>
            </w:pPr>
            <w:r>
              <w:rPr>
                <w:b w:val="0"/>
              </w:rPr>
              <w:t>Oracle.RightNow.Cti.Model.</w:t>
            </w:r>
            <w:r w:rsidR="00480551">
              <w:rPr>
                <w:b w:val="0"/>
              </w:rPr>
              <w:t>Contact</w:t>
            </w:r>
          </w:p>
        </w:tc>
        <w:tc>
          <w:tcPr>
            <w:tcW w:w="4569" w:type="dxa"/>
          </w:tcPr>
          <w:p w:rsidR="000E5C02" w:rsidRDefault="00055BE2" w:rsidP="00764FCC">
            <w:pPr>
              <w:cnfStyle w:val="000000000000"/>
            </w:pPr>
            <w:r>
              <w:t>Represents a contact. This usually represents a target for a dial, transfer or conference operation.</w:t>
            </w:r>
          </w:p>
        </w:tc>
      </w:tr>
      <w:tr w:rsidR="000E5C02" w:rsidTr="00264D4D">
        <w:trPr>
          <w:cnfStyle w:val="000000100000"/>
        </w:trPr>
        <w:tc>
          <w:tcPr>
            <w:cnfStyle w:val="001000000000"/>
            <w:tcW w:w="4781" w:type="dxa"/>
          </w:tcPr>
          <w:p w:rsidR="000E5C02" w:rsidRDefault="000E5C02" w:rsidP="00764FCC">
            <w:pPr>
              <w:rPr>
                <w:b w:val="0"/>
              </w:rPr>
            </w:pPr>
            <w:r>
              <w:rPr>
                <w:b w:val="0"/>
              </w:rPr>
              <w:t>Oracle.RightNow.Cti.Model.</w:t>
            </w:r>
            <w:r w:rsidR="00480551">
              <w:rPr>
                <w:b w:val="0"/>
              </w:rPr>
              <w:t>CtiNotification</w:t>
            </w:r>
          </w:p>
        </w:tc>
        <w:tc>
          <w:tcPr>
            <w:tcW w:w="4569" w:type="dxa"/>
          </w:tcPr>
          <w:p w:rsidR="000E5C02" w:rsidRDefault="000E5C02" w:rsidP="00764FCC">
            <w:pPr>
              <w:cnfStyle w:val="000000100000"/>
            </w:pPr>
          </w:p>
        </w:tc>
      </w:tr>
      <w:tr w:rsidR="00480551" w:rsidTr="00264D4D">
        <w:tc>
          <w:tcPr>
            <w:cnfStyle w:val="001000000000"/>
            <w:tcW w:w="4781" w:type="dxa"/>
          </w:tcPr>
          <w:p w:rsidR="00480551" w:rsidRDefault="00480551" w:rsidP="00764FCC">
            <w:pPr>
              <w:rPr>
                <w:b w:val="0"/>
              </w:rPr>
            </w:pPr>
            <w:r>
              <w:rPr>
                <w:b w:val="0"/>
              </w:rPr>
              <w:t>Oracle.RightNow.Cti.Model.InteractionCredentials</w:t>
            </w:r>
          </w:p>
        </w:tc>
        <w:tc>
          <w:tcPr>
            <w:tcW w:w="4569" w:type="dxa"/>
          </w:tcPr>
          <w:p w:rsidR="00480551" w:rsidRDefault="00480551" w:rsidP="00764FCC">
            <w:pPr>
              <w:cnfStyle w:val="000000000000"/>
            </w:pPr>
          </w:p>
        </w:tc>
      </w:tr>
      <w:tr w:rsidR="00480551" w:rsidTr="00264D4D">
        <w:trPr>
          <w:cnfStyle w:val="000000100000"/>
        </w:trPr>
        <w:tc>
          <w:tcPr>
            <w:cnfStyle w:val="001000000000"/>
            <w:tcW w:w="4781" w:type="dxa"/>
          </w:tcPr>
          <w:p w:rsidR="00480551" w:rsidRDefault="00480551" w:rsidP="00480551">
            <w:pPr>
              <w:rPr>
                <w:b w:val="0"/>
              </w:rPr>
            </w:pPr>
            <w:r>
              <w:rPr>
                <w:b w:val="0"/>
              </w:rPr>
              <w:t>Oracle.RightNow.Cti.Model.LocationInfo</w:t>
            </w:r>
          </w:p>
        </w:tc>
        <w:tc>
          <w:tcPr>
            <w:tcW w:w="4569" w:type="dxa"/>
          </w:tcPr>
          <w:p w:rsidR="00480551" w:rsidRDefault="00055BE2" w:rsidP="00764FCC">
            <w:pPr>
              <w:cnfStyle w:val="000000100000"/>
            </w:pPr>
            <w:r>
              <w:t>Information about the location. This is a combination of station (desktop) and agent extension or device.</w:t>
            </w:r>
          </w:p>
        </w:tc>
      </w:tr>
      <w:tr w:rsidR="00480551" w:rsidTr="00264D4D">
        <w:tc>
          <w:tcPr>
            <w:cnfStyle w:val="001000000000"/>
            <w:tcW w:w="4781" w:type="dxa"/>
          </w:tcPr>
          <w:p w:rsidR="00480551" w:rsidRDefault="00264D4D" w:rsidP="00480551">
            <w:pPr>
              <w:rPr>
                <w:b w:val="0"/>
              </w:rPr>
            </w:pPr>
            <w:r>
              <w:rPr>
                <w:b w:val="0"/>
              </w:rPr>
              <w:t>Oracle.RightNow.Cti.Model.SwitchCredentials</w:t>
            </w:r>
          </w:p>
        </w:tc>
        <w:tc>
          <w:tcPr>
            <w:tcW w:w="4569" w:type="dxa"/>
          </w:tcPr>
          <w:p w:rsidR="00480551" w:rsidRDefault="00055BE2" w:rsidP="00764FCC">
            <w:pPr>
              <w:cnfStyle w:val="000000000000"/>
            </w:pPr>
            <w:r>
              <w:t>Represents an agent’s credentials on the switch.</w:t>
            </w:r>
          </w:p>
        </w:tc>
      </w:tr>
    </w:tbl>
    <w:p w:rsidR="00480551" w:rsidRDefault="00480551" w:rsidP="00D47116">
      <w:pPr>
        <w:pStyle w:val="RN-Heading2"/>
      </w:pPr>
      <w:bookmarkStart w:id="10" w:name="_Toc341099190"/>
      <w:r>
        <w:t>Interfaces</w:t>
      </w:r>
      <w:bookmarkEnd w:id="10"/>
    </w:p>
    <w:tbl>
      <w:tblPr>
        <w:tblStyle w:val="ListTable3Accent5"/>
        <w:tblW w:w="0" w:type="auto"/>
        <w:tblBorders>
          <w:insideH w:val="single" w:sz="4" w:space="0" w:color="4472C4" w:themeColor="accent5"/>
          <w:insideV w:val="single" w:sz="4" w:space="0" w:color="4472C4" w:themeColor="accent5"/>
        </w:tblBorders>
        <w:tblLook w:val="04A0"/>
      </w:tblPr>
      <w:tblGrid>
        <w:gridCol w:w="4781"/>
        <w:gridCol w:w="4569"/>
      </w:tblGrid>
      <w:tr w:rsidR="00480551" w:rsidTr="00264D4D">
        <w:trPr>
          <w:cnfStyle w:val="100000000000"/>
        </w:trPr>
        <w:tc>
          <w:tcPr>
            <w:cnfStyle w:val="001000000100"/>
            <w:tcW w:w="4781" w:type="dxa"/>
          </w:tcPr>
          <w:p w:rsidR="00480551" w:rsidRDefault="00480551" w:rsidP="00DB08A8">
            <w:r>
              <w:t>Type</w:t>
            </w:r>
          </w:p>
        </w:tc>
        <w:tc>
          <w:tcPr>
            <w:tcW w:w="4569" w:type="dxa"/>
          </w:tcPr>
          <w:p w:rsidR="00480551" w:rsidRDefault="00480551" w:rsidP="00DB08A8">
            <w:pPr>
              <w:cnfStyle w:val="100000000000"/>
            </w:pPr>
            <w:r>
              <w:t>Description</w:t>
            </w:r>
          </w:p>
        </w:tc>
      </w:tr>
      <w:tr w:rsidR="00480551" w:rsidTr="00264D4D">
        <w:trPr>
          <w:cnfStyle w:val="000000100000"/>
        </w:trPr>
        <w:tc>
          <w:tcPr>
            <w:cnfStyle w:val="001000000000"/>
            <w:tcW w:w="4781" w:type="dxa"/>
          </w:tcPr>
          <w:p w:rsidR="00480551" w:rsidRDefault="00480551" w:rsidP="00DB08A8">
            <w:pPr>
              <w:rPr>
                <w:b w:val="0"/>
              </w:rPr>
            </w:pPr>
            <w:r>
              <w:rPr>
                <w:b w:val="0"/>
              </w:rPr>
              <w:t>Oracle.RightNow.Cti.Model.ICall</w:t>
            </w:r>
          </w:p>
        </w:tc>
        <w:tc>
          <w:tcPr>
            <w:tcW w:w="4569" w:type="dxa"/>
          </w:tcPr>
          <w:p w:rsidR="00480551" w:rsidRDefault="00055BE2" w:rsidP="00DB08A8">
            <w:pPr>
              <w:cnfStyle w:val="000000100000"/>
            </w:pPr>
            <w:r>
              <w:t>Represents a call interaction.</w:t>
            </w:r>
          </w:p>
        </w:tc>
      </w:tr>
      <w:tr w:rsidR="00480551" w:rsidTr="00264D4D">
        <w:tc>
          <w:tcPr>
            <w:cnfStyle w:val="001000000000"/>
            <w:tcW w:w="4781" w:type="dxa"/>
          </w:tcPr>
          <w:p w:rsidR="00480551" w:rsidRDefault="00480551" w:rsidP="00DB08A8">
            <w:pPr>
              <w:rPr>
                <w:b w:val="0"/>
              </w:rPr>
            </w:pPr>
            <w:r>
              <w:rPr>
                <w:b w:val="0"/>
              </w:rPr>
              <w:t>Oracle.RightNow.Cti.Model.IDevice</w:t>
            </w:r>
          </w:p>
        </w:tc>
        <w:tc>
          <w:tcPr>
            <w:tcW w:w="4569" w:type="dxa"/>
          </w:tcPr>
          <w:p w:rsidR="00480551" w:rsidRDefault="00055BE2" w:rsidP="00DB08A8">
            <w:pPr>
              <w:cnfStyle w:val="000000000000"/>
            </w:pPr>
            <w:r>
              <w:t>Represents a device (extension/station).</w:t>
            </w:r>
          </w:p>
        </w:tc>
      </w:tr>
      <w:tr w:rsidR="00480551" w:rsidTr="00264D4D">
        <w:trPr>
          <w:cnfStyle w:val="000000100000"/>
        </w:trPr>
        <w:tc>
          <w:tcPr>
            <w:cnfStyle w:val="001000000000"/>
            <w:tcW w:w="4781" w:type="dxa"/>
          </w:tcPr>
          <w:p w:rsidR="00480551" w:rsidRDefault="00480551" w:rsidP="00DB08A8">
            <w:pPr>
              <w:rPr>
                <w:b w:val="0"/>
              </w:rPr>
            </w:pPr>
            <w:r>
              <w:rPr>
                <w:b w:val="0"/>
              </w:rPr>
              <w:t>Oracle.RightNow.Cti.Model.IEmail</w:t>
            </w:r>
          </w:p>
        </w:tc>
        <w:tc>
          <w:tcPr>
            <w:tcW w:w="4569" w:type="dxa"/>
          </w:tcPr>
          <w:p w:rsidR="00480551" w:rsidRDefault="00055BE2" w:rsidP="00DB08A8">
            <w:pPr>
              <w:cnfStyle w:val="000000100000"/>
            </w:pPr>
            <w:r>
              <w:t xml:space="preserve">Represents an email interaction. </w:t>
            </w:r>
          </w:p>
        </w:tc>
      </w:tr>
      <w:tr w:rsidR="00480551" w:rsidTr="00264D4D">
        <w:tc>
          <w:tcPr>
            <w:cnfStyle w:val="001000000000"/>
            <w:tcW w:w="4781" w:type="dxa"/>
          </w:tcPr>
          <w:p w:rsidR="00480551" w:rsidRDefault="00480551" w:rsidP="00DB08A8">
            <w:pPr>
              <w:rPr>
                <w:b w:val="0"/>
              </w:rPr>
            </w:pPr>
            <w:r>
              <w:rPr>
                <w:b w:val="0"/>
              </w:rPr>
              <w:t>Oracle.RightNow.Cti.Model.IInteraction</w:t>
            </w:r>
          </w:p>
        </w:tc>
        <w:tc>
          <w:tcPr>
            <w:tcW w:w="4569" w:type="dxa"/>
          </w:tcPr>
          <w:p w:rsidR="00480551" w:rsidRDefault="00055BE2" w:rsidP="00DB08A8">
            <w:pPr>
              <w:cnfStyle w:val="000000000000"/>
            </w:pPr>
            <w:r>
              <w:t>Represents an interaction. This is the common interface used by all interaction types.</w:t>
            </w:r>
          </w:p>
        </w:tc>
      </w:tr>
    </w:tbl>
    <w:p w:rsidR="00480551" w:rsidRDefault="00480551" w:rsidP="00D47116">
      <w:pPr>
        <w:pStyle w:val="RN-Heading2"/>
      </w:pPr>
      <w:bookmarkStart w:id="11" w:name="_Toc341099191"/>
      <w:r>
        <w:t>Enums</w:t>
      </w:r>
      <w:bookmarkEnd w:id="11"/>
    </w:p>
    <w:tbl>
      <w:tblPr>
        <w:tblStyle w:val="ListTable3Accent5"/>
        <w:tblW w:w="0" w:type="auto"/>
        <w:tblBorders>
          <w:insideH w:val="single" w:sz="4" w:space="0" w:color="4472C4" w:themeColor="accent5"/>
          <w:insideV w:val="single" w:sz="4" w:space="0" w:color="4472C4" w:themeColor="accent5"/>
        </w:tblBorders>
        <w:tblLook w:val="04A0"/>
      </w:tblPr>
      <w:tblGrid>
        <w:gridCol w:w="4781"/>
        <w:gridCol w:w="4569"/>
      </w:tblGrid>
      <w:tr w:rsidR="00480551" w:rsidTr="00264D4D">
        <w:trPr>
          <w:cnfStyle w:val="100000000000"/>
        </w:trPr>
        <w:tc>
          <w:tcPr>
            <w:cnfStyle w:val="001000000100"/>
            <w:tcW w:w="4781" w:type="dxa"/>
          </w:tcPr>
          <w:p w:rsidR="00480551" w:rsidRDefault="00480551" w:rsidP="00DB08A8">
            <w:r>
              <w:t>Type</w:t>
            </w:r>
          </w:p>
        </w:tc>
        <w:tc>
          <w:tcPr>
            <w:tcW w:w="4569" w:type="dxa"/>
          </w:tcPr>
          <w:p w:rsidR="00480551" w:rsidRDefault="00480551" w:rsidP="00DB08A8">
            <w:pPr>
              <w:cnfStyle w:val="100000000000"/>
            </w:pPr>
            <w:r>
              <w:t>Description</w:t>
            </w:r>
          </w:p>
        </w:tc>
      </w:tr>
      <w:tr w:rsidR="00480551" w:rsidTr="00264D4D">
        <w:trPr>
          <w:cnfStyle w:val="000000100000"/>
        </w:trPr>
        <w:tc>
          <w:tcPr>
            <w:cnfStyle w:val="001000000000"/>
            <w:tcW w:w="4781" w:type="dxa"/>
            <w:tcBorders>
              <w:top w:val="none" w:sz="0" w:space="0" w:color="auto"/>
              <w:bottom w:val="none" w:sz="0" w:space="0" w:color="auto"/>
              <w:right w:val="none" w:sz="0" w:space="0" w:color="auto"/>
            </w:tcBorders>
          </w:tcPr>
          <w:p w:rsidR="00480551" w:rsidRDefault="00480551" w:rsidP="00DB08A8">
            <w:pPr>
              <w:rPr>
                <w:b w:val="0"/>
              </w:rPr>
            </w:pPr>
            <w:r>
              <w:rPr>
                <w:b w:val="0"/>
              </w:rPr>
              <w:t>Oracle.RightNow.Cti.Model.AgentSwitchMode</w:t>
            </w:r>
          </w:p>
        </w:tc>
        <w:tc>
          <w:tcPr>
            <w:tcW w:w="4569" w:type="dxa"/>
            <w:tcBorders>
              <w:top w:val="none" w:sz="0" w:space="0" w:color="auto"/>
              <w:bottom w:val="none" w:sz="0" w:space="0" w:color="auto"/>
            </w:tcBorders>
          </w:tcPr>
          <w:p w:rsidR="00480551" w:rsidRDefault="00055BE2" w:rsidP="00DB08A8">
            <w:pPr>
              <w:cnfStyle w:val="000000100000"/>
            </w:pPr>
            <w:r>
              <w:t>Represents the possible agent modes on the target switch.</w:t>
            </w:r>
          </w:p>
        </w:tc>
      </w:tr>
      <w:tr w:rsidR="00480551" w:rsidTr="00264D4D">
        <w:tc>
          <w:tcPr>
            <w:cnfStyle w:val="001000000000"/>
            <w:tcW w:w="4781" w:type="dxa"/>
          </w:tcPr>
          <w:p w:rsidR="00480551" w:rsidRDefault="00480551" w:rsidP="00DB08A8">
            <w:pPr>
              <w:rPr>
                <w:b w:val="0"/>
              </w:rPr>
            </w:pPr>
            <w:r>
              <w:rPr>
                <w:b w:val="0"/>
              </w:rPr>
              <w:t>Oracle.RightNow.Cti.Model.CallType</w:t>
            </w:r>
          </w:p>
        </w:tc>
        <w:tc>
          <w:tcPr>
            <w:tcW w:w="4569" w:type="dxa"/>
          </w:tcPr>
          <w:p w:rsidR="00480551" w:rsidRDefault="00055BE2" w:rsidP="00DB08A8">
            <w:pPr>
              <w:cnfStyle w:val="000000000000"/>
            </w:pPr>
            <w:r>
              <w:t>Represents the call type.</w:t>
            </w:r>
          </w:p>
        </w:tc>
      </w:tr>
      <w:tr w:rsidR="00264D4D" w:rsidTr="00264D4D">
        <w:trPr>
          <w:cnfStyle w:val="000000100000"/>
        </w:trPr>
        <w:tc>
          <w:tcPr>
            <w:cnfStyle w:val="001000000000"/>
            <w:tcW w:w="4781" w:type="dxa"/>
          </w:tcPr>
          <w:p w:rsidR="00264D4D" w:rsidRDefault="00264D4D" w:rsidP="00DB08A8">
            <w:pPr>
              <w:rPr>
                <w:b w:val="0"/>
              </w:rPr>
            </w:pPr>
            <w:r>
              <w:rPr>
                <w:b w:val="0"/>
              </w:rPr>
              <w:t>Oracle.RightNow.Cti.Model.InteractionState</w:t>
            </w:r>
          </w:p>
        </w:tc>
        <w:tc>
          <w:tcPr>
            <w:tcW w:w="4569" w:type="dxa"/>
          </w:tcPr>
          <w:p w:rsidR="00264D4D" w:rsidRDefault="00055BE2" w:rsidP="00DB08A8">
            <w:pPr>
              <w:cnfStyle w:val="000000100000"/>
            </w:pPr>
            <w:r>
              <w:t>Represents the interaction state.</w:t>
            </w:r>
          </w:p>
        </w:tc>
      </w:tr>
      <w:tr w:rsidR="00264D4D" w:rsidTr="00DB08A8">
        <w:tc>
          <w:tcPr>
            <w:cnfStyle w:val="001000000000"/>
            <w:tcW w:w="4781" w:type="dxa"/>
          </w:tcPr>
          <w:p w:rsidR="00264D4D" w:rsidRDefault="00264D4D" w:rsidP="00DB08A8">
            <w:pPr>
              <w:rPr>
                <w:b w:val="0"/>
              </w:rPr>
            </w:pPr>
            <w:r>
              <w:rPr>
                <w:b w:val="0"/>
              </w:rPr>
              <w:t>Oracle.RightNow.Cti.Model.MediaType</w:t>
            </w:r>
          </w:p>
        </w:tc>
        <w:tc>
          <w:tcPr>
            <w:tcW w:w="4569" w:type="dxa"/>
          </w:tcPr>
          <w:p w:rsidR="00264D4D" w:rsidRDefault="00055BE2" w:rsidP="00055BE2">
            <w:pPr>
              <w:cnfStyle w:val="000000000000"/>
            </w:pPr>
            <w:r>
              <w:t>Represents an interaction media type.</w:t>
            </w:r>
          </w:p>
        </w:tc>
      </w:tr>
      <w:tr w:rsidR="00264D4D" w:rsidTr="00DB08A8">
        <w:trPr>
          <w:cnfStyle w:val="000000100000"/>
        </w:trPr>
        <w:tc>
          <w:tcPr>
            <w:cnfStyle w:val="001000000000"/>
            <w:tcW w:w="4781" w:type="dxa"/>
          </w:tcPr>
          <w:p w:rsidR="00264D4D" w:rsidRDefault="00264D4D" w:rsidP="00DB08A8">
            <w:pPr>
              <w:rPr>
                <w:b w:val="0"/>
              </w:rPr>
            </w:pPr>
            <w:r>
              <w:rPr>
                <w:b w:val="0"/>
              </w:rPr>
              <w:t>Oracle.RightNow.Cti.Model.TransferResult</w:t>
            </w:r>
          </w:p>
        </w:tc>
        <w:tc>
          <w:tcPr>
            <w:tcW w:w="4569" w:type="dxa"/>
          </w:tcPr>
          <w:p w:rsidR="00264D4D" w:rsidRDefault="00055BE2" w:rsidP="00DB08A8">
            <w:pPr>
              <w:cnfStyle w:val="000000100000"/>
            </w:pPr>
            <w:r>
              <w:t>Represents the result of a transfer operation.</w:t>
            </w:r>
          </w:p>
        </w:tc>
      </w:tr>
      <w:tr w:rsidR="00264D4D" w:rsidTr="00DB08A8">
        <w:tc>
          <w:tcPr>
            <w:cnfStyle w:val="001000000000"/>
            <w:tcW w:w="4781" w:type="dxa"/>
          </w:tcPr>
          <w:p w:rsidR="00264D4D" w:rsidRDefault="00264D4D" w:rsidP="00DB08A8">
            <w:pPr>
              <w:rPr>
                <w:b w:val="0"/>
              </w:rPr>
            </w:pPr>
            <w:r>
              <w:rPr>
                <w:b w:val="0"/>
              </w:rPr>
              <w:t>Oracle.RightNow.Cti.Model.TransferTypes</w:t>
            </w:r>
          </w:p>
        </w:tc>
        <w:tc>
          <w:tcPr>
            <w:tcW w:w="4569" w:type="dxa"/>
          </w:tcPr>
          <w:p w:rsidR="00264D4D" w:rsidRDefault="00055BE2" w:rsidP="00DB08A8">
            <w:pPr>
              <w:cnfStyle w:val="000000000000"/>
            </w:pPr>
            <w:r>
              <w:t>Represents a transfer type.</w:t>
            </w:r>
          </w:p>
        </w:tc>
      </w:tr>
    </w:tbl>
    <w:p w:rsidR="00116B90" w:rsidRDefault="00116B90" w:rsidP="00DB08A8">
      <w:pPr>
        <w:pStyle w:val="RN-Heading1"/>
      </w:pPr>
      <w:bookmarkStart w:id="12" w:name="_Toc341099192"/>
      <w:r>
        <w:lastRenderedPageBreak/>
        <w:t>The Extensibility Model</w:t>
      </w:r>
      <w:bookmarkEnd w:id="12"/>
    </w:p>
    <w:p w:rsidR="00116B90" w:rsidRDefault="00116B90" w:rsidP="00116B90">
      <w:r>
        <w:t>The toolkit uses the Managed Extensibility Framework (MEF) for type composition/DI. MEF is part of the .NET framework, so there are no additional dependencies. An overview of MEF is outside of the scope of this document, but you can find more information on MSDN (</w:t>
      </w:r>
      <w:hyperlink r:id="rId8" w:history="1">
        <w:r w:rsidRPr="00BA0E48">
          <w:rPr>
            <w:rStyle w:val="Hyperlink"/>
          </w:rPr>
          <w:t>http://msdn.microsoft.com/en-us/library/dd460648(v=vs.100).aspx</w:t>
        </w:r>
      </w:hyperlink>
      <w:r>
        <w:t xml:space="preserve"> ). </w:t>
      </w:r>
    </w:p>
    <w:p w:rsidR="00116B90" w:rsidRDefault="00116B90" w:rsidP="00116B90">
      <w:r>
        <w:t xml:space="preserve">The toolkit uses a </w:t>
      </w:r>
      <w:r w:rsidR="00984E88">
        <w:t>directory catalog</w:t>
      </w:r>
      <w:r w:rsidR="0028447D">
        <w:t xml:space="preserve"> using the deployment directory as the source, s</w:t>
      </w:r>
      <w:r w:rsidR="00984E88">
        <w:t>o assemblies located is the same directory as the add-in will be used in the composition process.</w:t>
      </w:r>
    </w:p>
    <w:p w:rsidR="0003379D" w:rsidRDefault="0003379D" w:rsidP="0003379D">
      <w:pPr>
        <w:pStyle w:val="RN-Heading2"/>
      </w:pPr>
      <w:bookmarkStart w:id="13" w:name="_Toc341099193"/>
      <w:r>
        <w:t>Imported Types</w:t>
      </w:r>
      <w:bookmarkEnd w:id="13"/>
    </w:p>
    <w:p w:rsidR="00116B90" w:rsidRDefault="00116B90" w:rsidP="00116B90">
      <w:r>
        <w:t>The core toolkit runtime imports the following types:</w:t>
      </w:r>
    </w:p>
    <w:tbl>
      <w:tblPr>
        <w:tblStyle w:val="ListTable3Accent5"/>
        <w:tblW w:w="0" w:type="auto"/>
        <w:tblBorders>
          <w:insideH w:val="single" w:sz="4" w:space="0" w:color="4472C4" w:themeColor="accent5"/>
          <w:insideV w:val="single" w:sz="4" w:space="0" w:color="4472C4" w:themeColor="accent5"/>
        </w:tblBorders>
        <w:tblLook w:val="04A0"/>
      </w:tblPr>
      <w:tblGrid>
        <w:gridCol w:w="5350"/>
        <w:gridCol w:w="4008"/>
      </w:tblGrid>
      <w:tr w:rsidR="00984E88" w:rsidTr="0003379D">
        <w:trPr>
          <w:cnfStyle w:val="100000000000"/>
        </w:trPr>
        <w:tc>
          <w:tcPr>
            <w:cnfStyle w:val="001000000100"/>
            <w:tcW w:w="5342" w:type="dxa"/>
          </w:tcPr>
          <w:p w:rsidR="00984E88" w:rsidRDefault="00984E88" w:rsidP="00984E88">
            <w:r>
              <w:t>Type</w:t>
            </w:r>
          </w:p>
        </w:tc>
        <w:tc>
          <w:tcPr>
            <w:tcW w:w="4008" w:type="dxa"/>
          </w:tcPr>
          <w:p w:rsidR="00984E88" w:rsidRDefault="00984E88" w:rsidP="00984E88">
            <w:pPr>
              <w:cnfStyle w:val="100000000000"/>
            </w:pPr>
            <w:r>
              <w:t>Description</w:t>
            </w:r>
          </w:p>
        </w:tc>
      </w:tr>
      <w:tr w:rsidR="00984E88" w:rsidTr="0003379D">
        <w:trPr>
          <w:cnfStyle w:val="000000100000"/>
        </w:trPr>
        <w:tc>
          <w:tcPr>
            <w:cnfStyle w:val="001000000000"/>
            <w:tcW w:w="5342" w:type="dxa"/>
            <w:tcBorders>
              <w:top w:val="none" w:sz="0" w:space="0" w:color="auto"/>
              <w:bottom w:val="none" w:sz="0" w:space="0" w:color="auto"/>
              <w:right w:val="none" w:sz="0" w:space="0" w:color="auto"/>
            </w:tcBorders>
          </w:tcPr>
          <w:p w:rsidR="00984E88" w:rsidRPr="0028447D" w:rsidRDefault="00984E88" w:rsidP="0028447D">
            <w:pPr>
              <w:rPr>
                <w:b w:val="0"/>
                <w:lang w:val="pt-BR"/>
              </w:rPr>
            </w:pPr>
            <w:r w:rsidRPr="0028447D">
              <w:rPr>
                <w:b w:val="0"/>
                <w:lang w:val="pt-BR"/>
              </w:rPr>
              <w:t>Oracle.RightNow.Cti.M</w:t>
            </w:r>
            <w:r w:rsidR="0028447D" w:rsidRPr="0028447D">
              <w:rPr>
                <w:b w:val="0"/>
                <w:lang w:val="pt-BR"/>
              </w:rPr>
              <w:t>ediaBar.IMediaBarProvider</w:t>
            </w:r>
          </w:p>
        </w:tc>
        <w:tc>
          <w:tcPr>
            <w:tcW w:w="4008" w:type="dxa"/>
            <w:tcBorders>
              <w:top w:val="none" w:sz="0" w:space="0" w:color="auto"/>
              <w:bottom w:val="none" w:sz="0" w:space="0" w:color="auto"/>
            </w:tcBorders>
          </w:tcPr>
          <w:p w:rsidR="00984E88" w:rsidRDefault="0028447D" w:rsidP="00984E88">
            <w:pPr>
              <w:cnfStyle w:val="000000100000"/>
            </w:pPr>
            <w:r>
              <w:t>Provides the media bar view (UI) used by the toolkit.</w:t>
            </w:r>
          </w:p>
        </w:tc>
      </w:tr>
      <w:tr w:rsidR="00984E88" w:rsidTr="0003379D">
        <w:tc>
          <w:tcPr>
            <w:cnfStyle w:val="001000000000"/>
            <w:tcW w:w="5342" w:type="dxa"/>
          </w:tcPr>
          <w:p w:rsidR="00984E88" w:rsidRDefault="0028447D" w:rsidP="00984E88">
            <w:pPr>
              <w:rPr>
                <w:b w:val="0"/>
              </w:rPr>
            </w:pPr>
            <w:r>
              <w:rPr>
                <w:b w:val="0"/>
              </w:rPr>
              <w:t>Oracle.RightNow.Cti.Configuration.IConfigurationProvider</w:t>
            </w:r>
          </w:p>
        </w:tc>
        <w:tc>
          <w:tcPr>
            <w:tcW w:w="4008" w:type="dxa"/>
          </w:tcPr>
          <w:p w:rsidR="00984E88" w:rsidRDefault="0028447D" w:rsidP="0028447D">
            <w:pPr>
              <w:cnfStyle w:val="000000000000"/>
            </w:pPr>
            <w:r>
              <w:t>Provides configuration information.</w:t>
            </w:r>
          </w:p>
        </w:tc>
      </w:tr>
      <w:tr w:rsidR="00984E88" w:rsidTr="0003379D">
        <w:trPr>
          <w:cnfStyle w:val="000000100000"/>
        </w:trPr>
        <w:tc>
          <w:tcPr>
            <w:cnfStyle w:val="001000000000"/>
            <w:tcW w:w="5342" w:type="dxa"/>
          </w:tcPr>
          <w:p w:rsidR="00984E88" w:rsidRDefault="0028447D" w:rsidP="00984E88">
            <w:pPr>
              <w:rPr>
                <w:b w:val="0"/>
              </w:rPr>
            </w:pPr>
            <w:r>
              <w:rPr>
                <w:b w:val="0"/>
              </w:rPr>
              <w:t>Oracle.RightNow.Cti.ICredentialsProvider</w:t>
            </w:r>
          </w:p>
        </w:tc>
        <w:tc>
          <w:tcPr>
            <w:tcW w:w="4008" w:type="dxa"/>
          </w:tcPr>
          <w:p w:rsidR="00984E88" w:rsidRDefault="0028447D" w:rsidP="00984E88">
            <w:pPr>
              <w:cnfStyle w:val="000000100000"/>
            </w:pPr>
            <w:r>
              <w:t>Provides the logic to resolve agent credentials.</w:t>
            </w:r>
          </w:p>
        </w:tc>
      </w:tr>
      <w:tr w:rsidR="00984E88" w:rsidTr="0003379D">
        <w:tc>
          <w:tcPr>
            <w:cnfStyle w:val="001000000000"/>
            <w:tcW w:w="5342" w:type="dxa"/>
          </w:tcPr>
          <w:p w:rsidR="00984E88" w:rsidRDefault="00984E88" w:rsidP="0028447D">
            <w:pPr>
              <w:rPr>
                <w:b w:val="0"/>
              </w:rPr>
            </w:pPr>
            <w:r>
              <w:rPr>
                <w:b w:val="0"/>
              </w:rPr>
              <w:t>Oracle.RightNow.Cti.Model.</w:t>
            </w:r>
            <w:r w:rsidR="0028447D">
              <w:rPr>
                <w:b w:val="0"/>
              </w:rPr>
              <w:t>IInteractionProvider</w:t>
            </w:r>
          </w:p>
        </w:tc>
        <w:tc>
          <w:tcPr>
            <w:tcW w:w="4008" w:type="dxa"/>
          </w:tcPr>
          <w:p w:rsidR="00984E88" w:rsidRDefault="0028447D" w:rsidP="00984E88">
            <w:pPr>
              <w:cnfStyle w:val="000000000000"/>
            </w:pPr>
            <w:r>
              <w:t>Provides the switch specific implementation that allows the toolkit to communicate with the target platform.</w:t>
            </w:r>
          </w:p>
        </w:tc>
      </w:tr>
      <w:tr w:rsidR="00984E88" w:rsidTr="0003379D">
        <w:trPr>
          <w:cnfStyle w:val="000000100000"/>
        </w:trPr>
        <w:tc>
          <w:tcPr>
            <w:cnfStyle w:val="001000000000"/>
            <w:tcW w:w="5342" w:type="dxa"/>
          </w:tcPr>
          <w:p w:rsidR="00984E88" w:rsidRDefault="00984E88" w:rsidP="0028447D">
            <w:pPr>
              <w:rPr>
                <w:b w:val="0"/>
              </w:rPr>
            </w:pPr>
            <w:r>
              <w:rPr>
                <w:b w:val="0"/>
              </w:rPr>
              <w:t>Oracle.RightNow.Cti.Model.</w:t>
            </w:r>
            <w:r w:rsidR="0028447D">
              <w:rPr>
                <w:b w:val="0"/>
              </w:rPr>
              <w:t>IScreenPopHandler</w:t>
            </w:r>
          </w:p>
        </w:tc>
        <w:tc>
          <w:tcPr>
            <w:tcW w:w="4008" w:type="dxa"/>
          </w:tcPr>
          <w:p w:rsidR="00984E88" w:rsidRDefault="0028447D" w:rsidP="00984E88">
            <w:pPr>
              <w:cnfStyle w:val="000000100000"/>
            </w:pPr>
            <w:r>
              <w:t xml:space="preserve">Handles screen pop logic. </w:t>
            </w:r>
            <w:r>
              <w:br/>
              <w:t>The runtime supports many simultaneous handlers and they will all be invoked when a new interaction is delivered.</w:t>
            </w:r>
          </w:p>
        </w:tc>
      </w:tr>
    </w:tbl>
    <w:p w:rsidR="0003379D" w:rsidRDefault="0003379D" w:rsidP="0003379D">
      <w:pPr>
        <w:pStyle w:val="RN-Heading2"/>
      </w:pPr>
      <w:bookmarkStart w:id="14" w:name="_Toc341099194"/>
      <w:r>
        <w:t>Exported Types</w:t>
      </w:r>
      <w:bookmarkEnd w:id="14"/>
    </w:p>
    <w:p w:rsidR="0003379D" w:rsidRDefault="0003379D" w:rsidP="0003379D">
      <w:r>
        <w:t>The core toolkit runtime exports the following types:</w:t>
      </w:r>
    </w:p>
    <w:tbl>
      <w:tblPr>
        <w:tblStyle w:val="ListTable3Accent5"/>
        <w:tblW w:w="0" w:type="auto"/>
        <w:tblBorders>
          <w:insideH w:val="single" w:sz="4" w:space="0" w:color="4472C4" w:themeColor="accent5"/>
          <w:insideV w:val="single" w:sz="4" w:space="0" w:color="4472C4" w:themeColor="accent5"/>
        </w:tblBorders>
        <w:tblLook w:val="04A0"/>
      </w:tblPr>
      <w:tblGrid>
        <w:gridCol w:w="4746"/>
        <w:gridCol w:w="4830"/>
      </w:tblGrid>
      <w:tr w:rsidR="0003379D" w:rsidTr="0003379D">
        <w:trPr>
          <w:cnfStyle w:val="100000000000"/>
        </w:trPr>
        <w:tc>
          <w:tcPr>
            <w:cnfStyle w:val="001000000100"/>
            <w:tcW w:w="4634" w:type="dxa"/>
          </w:tcPr>
          <w:p w:rsidR="0003379D" w:rsidRDefault="0003379D" w:rsidP="00B62F6B">
            <w:r>
              <w:t>Type</w:t>
            </w:r>
          </w:p>
        </w:tc>
        <w:tc>
          <w:tcPr>
            <w:tcW w:w="4716" w:type="dxa"/>
          </w:tcPr>
          <w:p w:rsidR="0003379D" w:rsidRDefault="0003379D" w:rsidP="00B62F6B">
            <w:pPr>
              <w:cnfStyle w:val="100000000000"/>
            </w:pPr>
            <w:r>
              <w:t>Description</w:t>
            </w:r>
          </w:p>
        </w:tc>
      </w:tr>
      <w:tr w:rsidR="0003379D" w:rsidTr="0003379D">
        <w:trPr>
          <w:cnfStyle w:val="000000100000"/>
        </w:trPr>
        <w:tc>
          <w:tcPr>
            <w:cnfStyle w:val="001000000000"/>
            <w:tcW w:w="4634" w:type="dxa"/>
            <w:tcBorders>
              <w:top w:val="none" w:sz="0" w:space="0" w:color="auto"/>
              <w:bottom w:val="none" w:sz="0" w:space="0" w:color="auto"/>
              <w:right w:val="none" w:sz="0" w:space="0" w:color="auto"/>
            </w:tcBorders>
          </w:tcPr>
          <w:p w:rsidR="0003379D" w:rsidRPr="0003379D" w:rsidRDefault="0003379D" w:rsidP="0003379D">
            <w:pPr>
              <w:rPr>
                <w:b w:val="0"/>
              </w:rPr>
            </w:pPr>
            <w:r w:rsidRPr="0003379D">
              <w:rPr>
                <w:b w:val="0"/>
              </w:rPr>
              <w:t>Oracle.RightNow.Cti.MediaBar.</w:t>
            </w:r>
            <w:r>
              <w:rPr>
                <w:b w:val="0"/>
              </w:rPr>
              <w:t>IGlobalContext</w:t>
            </w:r>
          </w:p>
        </w:tc>
        <w:tc>
          <w:tcPr>
            <w:tcW w:w="4716" w:type="dxa"/>
            <w:tcBorders>
              <w:top w:val="none" w:sz="0" w:space="0" w:color="auto"/>
              <w:bottom w:val="none" w:sz="0" w:space="0" w:color="auto"/>
            </w:tcBorders>
          </w:tcPr>
          <w:p w:rsidR="0003379D" w:rsidRDefault="0003379D" w:rsidP="0003379D">
            <w:pPr>
              <w:cnfStyle w:val="000000100000"/>
            </w:pPr>
            <w:r>
              <w:t>The RightNow Connect Add-In Framework Global context.</w:t>
            </w:r>
          </w:p>
        </w:tc>
      </w:tr>
      <w:tr w:rsidR="0003379D" w:rsidTr="0003379D">
        <w:tc>
          <w:tcPr>
            <w:cnfStyle w:val="001000000000"/>
            <w:tcW w:w="4634" w:type="dxa"/>
          </w:tcPr>
          <w:p w:rsidR="0003379D" w:rsidRDefault="0003379D" w:rsidP="0003379D">
            <w:pPr>
              <w:rPr>
                <w:b w:val="0"/>
              </w:rPr>
            </w:pPr>
            <w:r>
              <w:rPr>
                <w:b w:val="0"/>
              </w:rPr>
              <w:t>Oracle.RightNow.Cti.InteractionManager</w:t>
            </w:r>
          </w:p>
        </w:tc>
        <w:tc>
          <w:tcPr>
            <w:tcW w:w="4716" w:type="dxa"/>
          </w:tcPr>
          <w:p w:rsidR="0003379D" w:rsidRDefault="0003379D" w:rsidP="0003379D">
            <w:pPr>
              <w:cnfStyle w:val="000000000000"/>
            </w:pPr>
            <w:r>
              <w:t>A type that manages the toolkit’s runtime context.</w:t>
            </w:r>
          </w:p>
        </w:tc>
      </w:tr>
      <w:tr w:rsidR="0003379D" w:rsidTr="0003379D">
        <w:trPr>
          <w:cnfStyle w:val="000000100000"/>
        </w:trPr>
        <w:tc>
          <w:tcPr>
            <w:cnfStyle w:val="001000000000"/>
            <w:tcW w:w="4634" w:type="dxa"/>
          </w:tcPr>
          <w:p w:rsidR="0003379D" w:rsidRDefault="0003379D" w:rsidP="0003379D">
            <w:pPr>
              <w:rPr>
                <w:b w:val="0"/>
              </w:rPr>
            </w:pPr>
            <w:r>
              <w:rPr>
                <w:b w:val="0"/>
              </w:rPr>
              <w:t>Oracle.RightNow.Cti.CredentialsProvider</w:t>
            </w:r>
          </w:p>
        </w:tc>
        <w:tc>
          <w:tcPr>
            <w:tcW w:w="4716" w:type="dxa"/>
          </w:tcPr>
          <w:p w:rsidR="0003379D" w:rsidRDefault="0003379D" w:rsidP="00B62F6B">
            <w:pPr>
              <w:cnfStyle w:val="000000100000"/>
            </w:pPr>
            <w:r>
              <w:t xml:space="preserve">A default implementation of </w:t>
            </w:r>
            <w:r w:rsidRPr="0003379D">
              <w:t>Oracle.RightNow.Cti.ICredentialsProvider</w:t>
            </w:r>
            <w:r>
              <w:t>. This implementation is a simple example that uses the currently logged in user’s information to create a set of credentials.</w:t>
            </w:r>
          </w:p>
        </w:tc>
      </w:tr>
      <w:tr w:rsidR="0003379D" w:rsidTr="0003379D">
        <w:tc>
          <w:tcPr>
            <w:cnfStyle w:val="001000000000"/>
            <w:tcW w:w="4634" w:type="dxa"/>
          </w:tcPr>
          <w:p w:rsidR="0003379D" w:rsidRDefault="0003379D" w:rsidP="00B62F6B">
            <w:pPr>
              <w:rPr>
                <w:b w:val="0"/>
              </w:rPr>
            </w:pPr>
            <w:r>
              <w:rPr>
                <w:b w:val="0"/>
              </w:rPr>
              <w:t>Oracle.RightNow.Cti.Configuration.ConfigurationProvider</w:t>
            </w:r>
          </w:p>
        </w:tc>
        <w:tc>
          <w:tcPr>
            <w:tcW w:w="4716" w:type="dxa"/>
          </w:tcPr>
          <w:p w:rsidR="0003379D" w:rsidRDefault="0003379D" w:rsidP="0003379D">
            <w:pPr>
              <w:cnfStyle w:val="000000000000"/>
            </w:pPr>
            <w:r>
              <w:t xml:space="preserve">A default implementation of </w:t>
            </w:r>
            <w:r w:rsidRPr="0003379D">
              <w:t>Oracle.RightNow.Cti.Configuration.IConfigurationProvider</w:t>
            </w:r>
            <w:r>
              <w:t xml:space="preserve">. This implementation uses custom objects in </w:t>
            </w:r>
            <w:r>
              <w:lastRenderedPageBreak/>
              <w:t>the RightNow platform to persist and retrieve configuration information.</w:t>
            </w:r>
          </w:p>
        </w:tc>
      </w:tr>
    </w:tbl>
    <w:p w:rsidR="0003379D" w:rsidRDefault="0003379D" w:rsidP="0003379D"/>
    <w:p w:rsidR="0003379D" w:rsidRDefault="0003379D" w:rsidP="0003379D">
      <w:r>
        <w:t xml:space="preserve">Any type involved in the composition process may import the types exported by the toolkit. </w:t>
      </w:r>
    </w:p>
    <w:p w:rsidR="0003379D" w:rsidRDefault="0003379D" w:rsidP="0003379D">
      <w:r>
        <w:t>In addition to the core types, there are also sample implementations of the screen pop, media bar and interaction providers. Those implementations will be covered in the subsequent sections of this document.</w:t>
      </w:r>
    </w:p>
    <w:p w:rsidR="003F44A3" w:rsidRDefault="003F44A3">
      <w:pPr>
        <w:rPr>
          <w:rFonts w:ascii="Segoe UI Semilight" w:eastAsiaTheme="majorEastAsia" w:hAnsi="Segoe UI Semilight" w:cs="Segoe UI Semilight"/>
          <w:color w:val="2E74B5" w:themeColor="accent1" w:themeShade="BF"/>
          <w:spacing w:val="-10"/>
          <w:kern w:val="28"/>
          <w:sz w:val="52"/>
          <w:szCs w:val="56"/>
        </w:rPr>
      </w:pPr>
      <w:r>
        <w:br w:type="page"/>
      </w:r>
    </w:p>
    <w:p w:rsidR="00055BE2" w:rsidRDefault="006B14FB" w:rsidP="00DB08A8">
      <w:pPr>
        <w:pStyle w:val="RN-Heading1"/>
      </w:pPr>
      <w:bookmarkStart w:id="15" w:name="_Toc341099195"/>
      <w:r>
        <w:lastRenderedPageBreak/>
        <w:t>Implementing a</w:t>
      </w:r>
      <w:r w:rsidR="00DB08A8">
        <w:t xml:space="preserve"> Provider</w:t>
      </w:r>
      <w:bookmarkEnd w:id="15"/>
    </w:p>
    <w:p w:rsidR="00DB08A8" w:rsidRDefault="00DB08A8" w:rsidP="00DB08A8">
      <w:r>
        <w:t xml:space="preserve">The </w:t>
      </w:r>
      <w:r w:rsidR="006B14FB">
        <w:t xml:space="preserve">term “provider” is used here in reference to the full set of types that will allow the toolkit to communicate with a new switch. In this context, we are referring to a collection of types. </w:t>
      </w:r>
      <w:r>
        <w:t xml:space="preserve">In this section, we will walk through the steps required to create </w:t>
      </w:r>
      <w:r w:rsidR="007B36F7">
        <w:t>each of the types that a new provider should implement.</w:t>
      </w:r>
    </w:p>
    <w:p w:rsidR="005C7B4C" w:rsidRDefault="005C7B4C" w:rsidP="005C7B4C">
      <w:pPr>
        <w:pStyle w:val="RN-Heading2"/>
      </w:pPr>
      <w:bookmarkStart w:id="16" w:name="_Toc341099196"/>
      <w:r>
        <w:t>Creating the Interaction Provider</w:t>
      </w:r>
      <w:bookmarkEnd w:id="16"/>
    </w:p>
    <w:p w:rsidR="006B14FB" w:rsidRDefault="006B14FB" w:rsidP="00CC06E5">
      <w:r>
        <w:t xml:space="preserve">The interaction provider is the glue between the toolkit and the switch. It abstracts all of the switch specific details away from the toolkit’s runtime. </w:t>
      </w:r>
      <w:r w:rsidR="00CC06E5">
        <w:t>This is the primary type and the entry point of your switch specific imp</w:t>
      </w:r>
      <w:r w:rsidR="00FD07A5">
        <w:t xml:space="preserve">lementation. </w:t>
      </w:r>
    </w:p>
    <w:p w:rsidR="005C7B4C" w:rsidRDefault="00FD07A5" w:rsidP="00CC06E5">
      <w:r>
        <w:t xml:space="preserve">In order to create </w:t>
      </w:r>
      <w:r w:rsidR="00CC06E5">
        <w:t xml:space="preserve">the provider, </w:t>
      </w:r>
      <w:r>
        <w:t xml:space="preserve">the first step we need to take is to implement the </w:t>
      </w:r>
      <w:r w:rsidR="00CC06E5" w:rsidRPr="00FD07A5">
        <w:rPr>
          <w:rStyle w:val="CodeChar"/>
        </w:rPr>
        <w:t>IInteractionProvider</w:t>
      </w:r>
      <w:r w:rsidR="00CC06E5">
        <w:rPr>
          <w:rFonts w:ascii="Courier New" w:hAnsi="Courier New" w:cs="Courier New"/>
        </w:rPr>
        <w:t xml:space="preserve"> </w:t>
      </w:r>
      <w:r w:rsidR="00CC06E5">
        <w:t xml:space="preserve">interface. </w:t>
      </w:r>
    </w:p>
    <w:p w:rsidR="00FD07A5" w:rsidRDefault="00FD07A5" w:rsidP="00CC06E5">
      <w:r w:rsidRPr="00FD07A5">
        <w:rPr>
          <w:noProof/>
        </w:rPr>
        <w:drawing>
          <wp:inline distT="0" distB="0" distL="0" distR="0">
            <wp:extent cx="2409825" cy="38179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8919" cy="3832383"/>
                    </a:xfrm>
                    <a:prstGeom prst="rect">
                      <a:avLst/>
                    </a:prstGeom>
                    <a:noFill/>
                    <a:ln>
                      <a:noFill/>
                    </a:ln>
                  </pic:spPr>
                </pic:pic>
              </a:graphicData>
            </a:graphic>
          </wp:inline>
        </w:drawing>
      </w:r>
    </w:p>
    <w:p w:rsidR="00FD07A5" w:rsidRDefault="00FD07A5" w:rsidP="00CC06E5">
      <w:r>
        <w:t xml:space="preserve">As </w:t>
      </w:r>
      <w:r w:rsidR="00BD515E">
        <w:t>you can see, the interface defines a series of properties, methods and events that are used by toolkit through the life of an agent session. A sample provider i</w:t>
      </w:r>
      <w:r w:rsidR="006B14FB">
        <w:t xml:space="preserve">mplementation is available in the companion sample projects and </w:t>
      </w:r>
      <w:r w:rsidR="00BD515E">
        <w:t xml:space="preserve">demonstrates how </w:t>
      </w:r>
      <w:r w:rsidR="006B14FB">
        <w:t xml:space="preserve">those members are implemented. </w:t>
      </w:r>
    </w:p>
    <w:p w:rsidR="006B14FB" w:rsidRDefault="007B36F7" w:rsidP="00CC06E5">
      <w:r>
        <w:t>As mentioned at the beginning of this section, a complete provider is expected to implement a collection of types, now that we have covered the core type of our new implementation, let’s look at the supporting types required by our implementation.</w:t>
      </w:r>
    </w:p>
    <w:p w:rsidR="007B36F7" w:rsidRDefault="007B36F7" w:rsidP="003716C2">
      <w:pPr>
        <w:pStyle w:val="RN-Heading2"/>
      </w:pPr>
      <w:bookmarkStart w:id="17" w:name="_Toc341099197"/>
      <w:r>
        <w:lastRenderedPageBreak/>
        <w:t xml:space="preserve">The </w:t>
      </w:r>
      <w:r w:rsidR="003716C2">
        <w:t>Interaction Types</w:t>
      </w:r>
      <w:bookmarkEnd w:id="17"/>
    </w:p>
    <w:p w:rsidR="006B14FB" w:rsidRDefault="003716C2" w:rsidP="003716C2">
      <w:r>
        <w:t xml:space="preserve">As part of the object model defined by the toolkit, there are a series of interaction types for the different media types supported. All of the </w:t>
      </w:r>
      <w:r w:rsidR="0083598B">
        <w:t xml:space="preserve">supported </w:t>
      </w:r>
      <w:r>
        <w:t xml:space="preserve">interaction types implement interfaces that ultimately derive from the common </w:t>
      </w:r>
      <w:r w:rsidRPr="003716C2">
        <w:rPr>
          <w:rStyle w:val="CodeChar"/>
        </w:rPr>
        <w:t>IInteraction</w:t>
      </w:r>
      <w:r>
        <w:rPr>
          <w:rStyle w:val="CodeChar"/>
        </w:rPr>
        <w:t xml:space="preserve"> </w:t>
      </w:r>
      <w:r w:rsidRPr="003716C2">
        <w:t>inte</w:t>
      </w:r>
      <w:r>
        <w:t>rface</w:t>
      </w:r>
      <w:r w:rsidR="006618FC">
        <w:t>. T</w:t>
      </w:r>
      <w:r w:rsidR="0083598B">
        <w:t xml:space="preserve">hose interaction objects are managed by the </w:t>
      </w:r>
      <w:r w:rsidR="006618FC">
        <w:t>interaction provider, and are part of the extensibility model provided by the toolkit.</w:t>
      </w:r>
    </w:p>
    <w:p w:rsidR="006618FC" w:rsidRDefault="006618FC" w:rsidP="003716C2">
      <w:r>
        <w:t xml:space="preserve">As mentioned above, there are specific interfaces for each interaction/media type supported by the toolkit. You can also define your own media types and interfaces, as long as they derive from </w:t>
      </w:r>
      <w:r w:rsidRPr="006618FC">
        <w:rPr>
          <w:rStyle w:val="CodeChar"/>
        </w:rPr>
        <w:t>IInteraction</w:t>
      </w:r>
      <w:r>
        <w:t>.</w:t>
      </w:r>
    </w:p>
    <w:p w:rsidR="006618FC" w:rsidRDefault="00B9788E" w:rsidP="003716C2">
      <w:r>
        <w:t>The built in media specific interaction interfaces are:</w:t>
      </w:r>
    </w:p>
    <w:tbl>
      <w:tblPr>
        <w:tblStyle w:val="ListTable3Accent5"/>
        <w:tblW w:w="0" w:type="auto"/>
        <w:tblBorders>
          <w:insideH w:val="single" w:sz="4" w:space="0" w:color="4472C4" w:themeColor="accent5"/>
          <w:insideV w:val="single" w:sz="4" w:space="0" w:color="4472C4" w:themeColor="accent5"/>
        </w:tblBorders>
        <w:tblLook w:val="04A0"/>
      </w:tblPr>
      <w:tblGrid>
        <w:gridCol w:w="2605"/>
        <w:gridCol w:w="6745"/>
      </w:tblGrid>
      <w:tr w:rsidR="00B9788E" w:rsidTr="00B9788E">
        <w:trPr>
          <w:cnfStyle w:val="100000000000"/>
        </w:trPr>
        <w:tc>
          <w:tcPr>
            <w:cnfStyle w:val="001000000100"/>
            <w:tcW w:w="2605" w:type="dxa"/>
            <w:tcBorders>
              <w:bottom w:val="none" w:sz="0" w:space="0" w:color="auto"/>
              <w:right w:val="none" w:sz="0" w:space="0" w:color="auto"/>
            </w:tcBorders>
          </w:tcPr>
          <w:p w:rsidR="00B9788E" w:rsidRDefault="00B9788E" w:rsidP="003716C2">
            <w:r>
              <w:t>Interface</w:t>
            </w:r>
          </w:p>
        </w:tc>
        <w:tc>
          <w:tcPr>
            <w:tcW w:w="6745" w:type="dxa"/>
          </w:tcPr>
          <w:p w:rsidR="00B9788E" w:rsidRDefault="00B9788E" w:rsidP="003716C2">
            <w:pPr>
              <w:cnfStyle w:val="100000000000"/>
            </w:pPr>
            <w:r>
              <w:t>Description</w:t>
            </w:r>
          </w:p>
        </w:tc>
      </w:tr>
      <w:tr w:rsidR="00B9788E" w:rsidTr="00B9788E">
        <w:trPr>
          <w:cnfStyle w:val="000000100000"/>
        </w:trPr>
        <w:tc>
          <w:tcPr>
            <w:cnfStyle w:val="001000000000"/>
            <w:tcW w:w="2605" w:type="dxa"/>
            <w:tcBorders>
              <w:top w:val="none" w:sz="0" w:space="0" w:color="auto"/>
              <w:bottom w:val="none" w:sz="0" w:space="0" w:color="auto"/>
              <w:right w:val="none" w:sz="0" w:space="0" w:color="auto"/>
            </w:tcBorders>
          </w:tcPr>
          <w:p w:rsidR="00B9788E" w:rsidRPr="00B9788E" w:rsidRDefault="00B9788E" w:rsidP="00B9788E">
            <w:pPr>
              <w:pStyle w:val="Code"/>
              <w:rPr>
                <w:b w:val="0"/>
              </w:rPr>
            </w:pPr>
            <w:r w:rsidRPr="00B9788E">
              <w:rPr>
                <w:b w:val="0"/>
              </w:rPr>
              <w:t>ICall</w:t>
            </w:r>
          </w:p>
        </w:tc>
        <w:tc>
          <w:tcPr>
            <w:tcW w:w="6745" w:type="dxa"/>
            <w:tcBorders>
              <w:top w:val="none" w:sz="0" w:space="0" w:color="auto"/>
              <w:bottom w:val="none" w:sz="0" w:space="0" w:color="auto"/>
            </w:tcBorders>
          </w:tcPr>
          <w:p w:rsidR="00B9788E" w:rsidRDefault="00B9788E" w:rsidP="003716C2">
            <w:pPr>
              <w:cnfStyle w:val="000000100000"/>
            </w:pPr>
            <w:r>
              <w:t>Implemented if the provider supports voice interactions.</w:t>
            </w:r>
          </w:p>
        </w:tc>
      </w:tr>
      <w:tr w:rsidR="00B9788E" w:rsidTr="00B9788E">
        <w:tc>
          <w:tcPr>
            <w:cnfStyle w:val="001000000000"/>
            <w:tcW w:w="2605" w:type="dxa"/>
            <w:tcBorders>
              <w:right w:val="none" w:sz="0" w:space="0" w:color="auto"/>
            </w:tcBorders>
          </w:tcPr>
          <w:p w:rsidR="00B9788E" w:rsidRPr="00B9788E" w:rsidRDefault="00B9788E" w:rsidP="00B9788E">
            <w:pPr>
              <w:pStyle w:val="Code"/>
              <w:rPr>
                <w:b w:val="0"/>
              </w:rPr>
            </w:pPr>
            <w:r>
              <w:rPr>
                <w:b w:val="0"/>
              </w:rPr>
              <w:t>IEmail</w:t>
            </w:r>
          </w:p>
        </w:tc>
        <w:tc>
          <w:tcPr>
            <w:tcW w:w="6745" w:type="dxa"/>
          </w:tcPr>
          <w:p w:rsidR="00B9788E" w:rsidRDefault="00B9788E" w:rsidP="003716C2">
            <w:pPr>
              <w:cnfStyle w:val="000000000000"/>
            </w:pPr>
            <w:r>
              <w:t>Implemented if the provider supports email interactions.</w:t>
            </w:r>
          </w:p>
        </w:tc>
      </w:tr>
      <w:tr w:rsidR="00B9788E" w:rsidTr="00B9788E">
        <w:trPr>
          <w:cnfStyle w:val="000000100000"/>
        </w:trPr>
        <w:tc>
          <w:tcPr>
            <w:cnfStyle w:val="001000000000"/>
            <w:tcW w:w="2605" w:type="dxa"/>
            <w:tcBorders>
              <w:top w:val="none" w:sz="0" w:space="0" w:color="auto"/>
              <w:bottom w:val="none" w:sz="0" w:space="0" w:color="auto"/>
              <w:right w:val="none" w:sz="0" w:space="0" w:color="auto"/>
            </w:tcBorders>
          </w:tcPr>
          <w:p w:rsidR="00B9788E" w:rsidRDefault="00B9788E" w:rsidP="00B9788E">
            <w:pPr>
              <w:pStyle w:val="Code"/>
              <w:rPr>
                <w:b w:val="0"/>
              </w:rPr>
            </w:pPr>
            <w:r>
              <w:rPr>
                <w:b w:val="0"/>
              </w:rPr>
              <w:t>IWebIncident</w:t>
            </w:r>
          </w:p>
        </w:tc>
        <w:tc>
          <w:tcPr>
            <w:tcW w:w="6745" w:type="dxa"/>
            <w:tcBorders>
              <w:top w:val="none" w:sz="0" w:space="0" w:color="auto"/>
              <w:bottom w:val="none" w:sz="0" w:space="0" w:color="auto"/>
            </w:tcBorders>
          </w:tcPr>
          <w:p w:rsidR="00B9788E" w:rsidRDefault="00B9788E" w:rsidP="003716C2">
            <w:pPr>
              <w:cnfStyle w:val="000000100000"/>
            </w:pPr>
            <w:r>
              <w:t>Implemented if the provider supports web interactions.</w:t>
            </w:r>
          </w:p>
        </w:tc>
      </w:tr>
    </w:tbl>
    <w:p w:rsidR="00CC3E5D" w:rsidRDefault="00CC3E5D" w:rsidP="00CC06E5"/>
    <w:p w:rsidR="00D47116" w:rsidRDefault="00D47116" w:rsidP="00CC06E5"/>
    <w:p w:rsidR="00FD07A5" w:rsidRDefault="00632D9F" w:rsidP="00CC06E5">
      <w:r>
        <w:rPr>
          <w:noProof/>
        </w:rPr>
      </w:r>
      <w:r w:rsidR="00974D27">
        <w:rPr>
          <w:noProof/>
        </w:rPr>
        <w:pict>
          <v:shape id="Text Box 2" o:spid="_x0000_s1028" type="#_x0000_t202" style="width:466.5pt;height:110.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" fillcolor="#f2f2f2 [3052]">
            <v:textbox style="mso-fit-shape-to-text:t">
              <w:txbxContent>
                <w:p w:rsidR="0028447D" w:rsidRDefault="0028447D">
                  <w:r>
                    <w:t xml:space="preserve">TIP: Since there is a lot of common functionality between the interaction types, it is recommended that all interaction types derive from a common abstract class that implements </w:t>
                  </w:r>
                  <w:r w:rsidRPr="00CC3E5D">
                    <w:rPr>
                      <w:rStyle w:val="CodeChar"/>
                    </w:rPr>
                    <w:t>IInteraction</w:t>
                  </w:r>
                  <w:r>
                    <w:t>.</w:t>
                  </w:r>
                </w:p>
              </w:txbxContent>
            </v:textbox>
            <w10:wrap type="none"/>
            <w10:anchorlock/>
          </v:shape>
        </w:pict>
      </w:r>
    </w:p>
    <w:p w:rsidR="00D47116" w:rsidRDefault="00D47116" w:rsidP="00CC3E5D">
      <w:pPr>
        <w:pStyle w:val="RN-Heading2"/>
      </w:pPr>
    </w:p>
    <w:p w:rsidR="00CC3E5D" w:rsidRDefault="00CC3E5D" w:rsidP="00CC3E5D">
      <w:pPr>
        <w:pStyle w:val="RN-Heading2"/>
      </w:pPr>
      <w:bookmarkStart w:id="18" w:name="_Toc341099198"/>
      <w:r>
        <w:t>The Agent</w:t>
      </w:r>
      <w:bookmarkEnd w:id="18"/>
    </w:p>
    <w:p w:rsidR="00CC3E5D" w:rsidRDefault="00CC3E5D" w:rsidP="00CC3E5D">
      <w:r>
        <w:t xml:space="preserve">The agent object (defined by the </w:t>
      </w:r>
      <w:r w:rsidRPr="00CC3E5D">
        <w:rPr>
          <w:rStyle w:val="CodeChar"/>
        </w:rPr>
        <w:t>IAgent</w:t>
      </w:r>
      <w:r>
        <w:t xml:space="preserve"> interface) abstracts the internal implementation details of how the target platform manages the agent state</w:t>
      </w:r>
      <w:r w:rsidR="003717AF">
        <w:t xml:space="preserve"> and contains basic information about the agent using the system</w:t>
      </w:r>
      <w:r>
        <w:t xml:space="preserve">. </w:t>
      </w:r>
    </w:p>
    <w:p w:rsidR="00CC3E5D" w:rsidRDefault="00D47116" w:rsidP="00D47116">
      <w:pPr>
        <w:pStyle w:val="RN-Heading2"/>
      </w:pPr>
      <w:bookmarkStart w:id="19" w:name="_Toc341099199"/>
      <w:r>
        <w:t>The Device</w:t>
      </w:r>
      <w:bookmarkEnd w:id="19"/>
    </w:p>
    <w:p w:rsidR="00D47116" w:rsidRDefault="00D47116" w:rsidP="00D47116">
      <w:r>
        <w:t xml:space="preserve">Similar to the agent object, the device (defined by the </w:t>
      </w:r>
      <w:r w:rsidRPr="00D47116">
        <w:rPr>
          <w:rStyle w:val="CodeChar"/>
        </w:rPr>
        <w:t>IDevice</w:t>
      </w:r>
      <w:r>
        <w:t xml:space="preserve"> interface) abstracts the internal implementation details of how the target platform manages the device (extension/station). The toolkit uses the provider’s implementation to manage transfers, DTMF tones, state and event notifications.</w:t>
      </w:r>
    </w:p>
    <w:p w:rsidR="00D47116" w:rsidRDefault="00D47116" w:rsidP="00D47116">
      <w:pPr>
        <w:pStyle w:val="RN-Heading2"/>
      </w:pPr>
      <w:bookmarkStart w:id="20" w:name="_Toc341099200"/>
      <w:r>
        <w:t>Summary</w:t>
      </w:r>
      <w:bookmarkEnd w:id="20"/>
    </w:p>
    <w:p w:rsidR="00D47116" w:rsidRDefault="00D47116" w:rsidP="00D47116">
      <w:r>
        <w:t>The previous sections outlined the steps required to develop a new interaction provider that enables the Oracle RightNow Multimedia Toolkit to communicate with a new switch/telephony platform. To recap, the steps are:</w:t>
      </w:r>
    </w:p>
    <w:p w:rsidR="00D47116" w:rsidRDefault="00D47116" w:rsidP="00D47116">
      <w:pPr>
        <w:pStyle w:val="ListParagraph"/>
        <w:numPr>
          <w:ilvl w:val="0"/>
          <w:numId w:val="2"/>
        </w:numPr>
      </w:pPr>
      <w:r>
        <w:t xml:space="preserve">Create a new interaction provider by implementing the </w:t>
      </w:r>
      <w:r w:rsidRPr="00D47116">
        <w:rPr>
          <w:rStyle w:val="CodeChar"/>
        </w:rPr>
        <w:t>IInteractionProvider</w:t>
      </w:r>
      <w:r>
        <w:t xml:space="preserve"> interface.</w:t>
      </w:r>
    </w:p>
    <w:p w:rsidR="00D47116" w:rsidRDefault="00D47116" w:rsidP="00D47116">
      <w:pPr>
        <w:pStyle w:val="ListParagraph"/>
        <w:numPr>
          <w:ilvl w:val="0"/>
          <w:numId w:val="2"/>
        </w:numPr>
      </w:pPr>
      <w:r>
        <w:lastRenderedPageBreak/>
        <w:t xml:space="preserve">Create one or more interaction types for every supported media (by implementing </w:t>
      </w:r>
      <w:r w:rsidRPr="00D47116">
        <w:rPr>
          <w:rStyle w:val="CodeChar"/>
        </w:rPr>
        <w:t>ICall</w:t>
      </w:r>
      <w:r>
        <w:t xml:space="preserve">, </w:t>
      </w:r>
      <w:r w:rsidRPr="00D47116">
        <w:rPr>
          <w:rStyle w:val="CodeChar"/>
        </w:rPr>
        <w:t>IEmail</w:t>
      </w:r>
      <w:r>
        <w:t xml:space="preserve">, </w:t>
      </w:r>
      <w:r w:rsidRPr="00D47116">
        <w:rPr>
          <w:rStyle w:val="CodeChar"/>
        </w:rPr>
        <w:t>IWebIncident</w:t>
      </w:r>
      <w:r>
        <w:t xml:space="preserve"> or another </w:t>
      </w:r>
      <w:r w:rsidRPr="00D47116">
        <w:rPr>
          <w:rStyle w:val="CodeChar"/>
        </w:rPr>
        <w:t>IInteraction</w:t>
      </w:r>
      <w:r>
        <w:t xml:space="preserve"> derived type).</w:t>
      </w:r>
    </w:p>
    <w:p w:rsidR="00D47116" w:rsidRDefault="00D47116" w:rsidP="00D47116">
      <w:pPr>
        <w:pStyle w:val="ListParagraph"/>
        <w:numPr>
          <w:ilvl w:val="0"/>
          <w:numId w:val="2"/>
        </w:numPr>
      </w:pPr>
      <w:r>
        <w:t xml:space="preserve">Create the agent object by implementing the </w:t>
      </w:r>
      <w:r w:rsidRPr="00D47116">
        <w:rPr>
          <w:rStyle w:val="CodeChar"/>
        </w:rPr>
        <w:t>IAgent</w:t>
      </w:r>
      <w:r>
        <w:t xml:space="preserve"> interface.</w:t>
      </w:r>
    </w:p>
    <w:p w:rsidR="00D47116" w:rsidRDefault="00D47116" w:rsidP="00D47116">
      <w:pPr>
        <w:pStyle w:val="ListParagraph"/>
        <w:numPr>
          <w:ilvl w:val="0"/>
          <w:numId w:val="2"/>
        </w:numPr>
      </w:pPr>
      <w:r>
        <w:t xml:space="preserve">Create the device object by implementing the </w:t>
      </w:r>
      <w:r w:rsidRPr="00D47116">
        <w:rPr>
          <w:rStyle w:val="CodeChar"/>
        </w:rPr>
        <w:t>IDevice</w:t>
      </w:r>
      <w:r>
        <w:t xml:space="preserve"> interface.</w:t>
      </w:r>
    </w:p>
    <w:p w:rsidR="003F44A3" w:rsidRDefault="003F44A3">
      <w:pPr>
        <w:rPr>
          <w:rFonts w:ascii="Segoe UI Semilight" w:eastAsiaTheme="majorEastAsia" w:hAnsi="Segoe UI Semilight" w:cs="Segoe UI Semilight"/>
          <w:color w:val="2E74B5" w:themeColor="accent1" w:themeShade="BF"/>
          <w:spacing w:val="-10"/>
          <w:kern w:val="28"/>
          <w:sz w:val="52"/>
          <w:szCs w:val="56"/>
        </w:rPr>
      </w:pPr>
      <w:r>
        <w:br w:type="page"/>
      </w:r>
    </w:p>
    <w:p w:rsidR="007D32B2" w:rsidRDefault="007D32B2" w:rsidP="007D32B2">
      <w:pPr>
        <w:pStyle w:val="RN-Heading1"/>
      </w:pPr>
      <w:bookmarkStart w:id="21" w:name="_Toc341099201"/>
      <w:r>
        <w:lastRenderedPageBreak/>
        <w:t>The Sample Provider</w:t>
      </w:r>
      <w:bookmarkEnd w:id="21"/>
    </w:p>
    <w:p w:rsidR="002F7F47" w:rsidRDefault="007D32B2" w:rsidP="002F7F47">
      <w:r>
        <w:t xml:space="preserve">The Oracle </w:t>
      </w:r>
      <w:r w:rsidR="00EA1E78">
        <w:t>Service Cloud</w:t>
      </w:r>
      <w:r>
        <w:t xml:space="preserve"> Multimedia Toolkit is packaged with a sample provider implementation. This provider communicates with a simulated CTI environment (also included in the toolkit’s package)</w:t>
      </w:r>
      <w:r w:rsidR="00116B90">
        <w:t xml:space="preserve"> and should serve as a reference implementation. </w:t>
      </w:r>
    </w:p>
    <w:p w:rsidR="003F44A3" w:rsidRDefault="003F44A3">
      <w:pPr>
        <w:rPr>
          <w:rFonts w:ascii="Segoe UI Semilight" w:eastAsiaTheme="majorEastAsia" w:hAnsi="Segoe UI Semilight" w:cs="Segoe UI Semilight"/>
          <w:color w:val="2E74B5" w:themeColor="accent1" w:themeShade="BF"/>
          <w:spacing w:val="-10"/>
          <w:kern w:val="28"/>
          <w:sz w:val="52"/>
          <w:szCs w:val="56"/>
        </w:rPr>
      </w:pPr>
      <w:r>
        <w:br w:type="page"/>
      </w:r>
    </w:p>
    <w:p w:rsidR="002F7F47" w:rsidRDefault="002F7F47" w:rsidP="002F7F47">
      <w:pPr>
        <w:pStyle w:val="RN-Heading1"/>
      </w:pPr>
      <w:bookmarkStart w:id="22" w:name="_Toc341099202"/>
      <w:r>
        <w:lastRenderedPageBreak/>
        <w:t>Screen Pop</w:t>
      </w:r>
      <w:bookmarkEnd w:id="22"/>
    </w:p>
    <w:p w:rsidR="002F7F47" w:rsidRDefault="002F7F47" w:rsidP="002F7F47">
      <w:r>
        <w:t xml:space="preserve">Screen pops are an integral part of any CTI solution. To enable a rich screen pop experience, the toolkit defines an extensibility point that makes use of the </w:t>
      </w:r>
      <w:r w:rsidRPr="002F7F47">
        <w:rPr>
          <w:rStyle w:val="CodeChar"/>
        </w:rPr>
        <w:t>IScreenPopHandler</w:t>
      </w:r>
      <w:r>
        <w:rPr>
          <w:rStyle w:val="CodeChar"/>
        </w:rPr>
        <w:t xml:space="preserve"> </w:t>
      </w:r>
      <w:r w:rsidRPr="002F7F47">
        <w:t>inter</w:t>
      </w:r>
      <w:r>
        <w:t>face.</w:t>
      </w:r>
    </w:p>
    <w:p w:rsidR="00D5567D" w:rsidRDefault="00D5567D" w:rsidP="002F7F47">
      <w:r>
        <w:t>Multiple screen pop handlers may be exported and they will all be notified when a new interaction arrives.</w:t>
      </w:r>
    </w:p>
    <w:p w:rsidR="00D5567D" w:rsidRDefault="00D5567D" w:rsidP="002F7F47">
      <w:r>
        <w:t>Here is a sample screen pop handler implementation (part of the toolkit samples):</w:t>
      </w:r>
    </w:p>
    <w:p w:rsidR="00D5567D" w:rsidRDefault="00632D9F" w:rsidP="002F7F47">
      <w:r>
        <w:rPr>
          <w:noProof/>
        </w:rPr>
      </w:r>
      <w:r>
        <w:rPr>
          <w:noProof/>
        </w:rPr>
        <w:pict>
          <v:shape id="_x0000_s1027" type="#_x0000_t202" style="width:451pt;height:27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" fillcolor="#e7e6e6 [3214]">
            <v:textbox>
              <w:txbxContent>
                <w:p w:rsidR="00D5567D" w:rsidRPr="00D5567D" w:rsidRDefault="00D5567D" w:rsidP="00D5567D">
                  <w:pPr>
                    <w:autoSpaceDE w:val="0"/>
                    <w:autoSpaceDN w:val="0"/>
                    <w:adjustRightInd w:val="0"/>
                    <w:spacing w:after="0" w:line="240" w:lineRule="auto"/>
                    <w:rPr>
                      <w:rFonts w:ascii="Consolas" w:hAnsi="Consolas" w:cs="Consolas"/>
                      <w:color w:val="000000"/>
                      <w:kern w:val="0"/>
                      <w:sz w:val="16"/>
                      <w:szCs w:val="19"/>
                    </w:rPr>
                  </w:pPr>
                  <w:r w:rsidRPr="00D5567D">
                    <w:rPr>
                      <w:rFonts w:ascii="Consolas" w:hAnsi="Consolas" w:cs="Consolas"/>
                      <w:color w:val="000000"/>
                      <w:kern w:val="0"/>
                      <w:sz w:val="16"/>
                      <w:szCs w:val="19"/>
                    </w:rPr>
                    <w:t>[</w:t>
                  </w:r>
                  <w:r w:rsidRPr="00D5567D">
                    <w:rPr>
                      <w:rFonts w:ascii="Consolas" w:hAnsi="Consolas" w:cs="Consolas"/>
                      <w:color w:val="2B91AF"/>
                      <w:kern w:val="0"/>
                      <w:sz w:val="16"/>
                      <w:szCs w:val="19"/>
                    </w:rPr>
                    <w:t>Export</w:t>
                  </w:r>
                  <w:r w:rsidRPr="00D5567D">
                    <w:rPr>
                      <w:rFonts w:ascii="Consolas" w:hAnsi="Consolas" w:cs="Consolas"/>
                      <w:color w:val="000000"/>
                      <w:kern w:val="0"/>
                      <w:sz w:val="16"/>
                      <w:szCs w:val="19"/>
                    </w:rPr>
                    <w:t>(</w:t>
                  </w:r>
                  <w:r w:rsidRPr="00D5567D">
                    <w:rPr>
                      <w:rFonts w:ascii="Consolas" w:hAnsi="Consolas" w:cs="Consolas"/>
                      <w:color w:val="0000FF"/>
                      <w:kern w:val="0"/>
                      <w:sz w:val="16"/>
                      <w:szCs w:val="19"/>
                    </w:rPr>
                    <w:t>typeof</w:t>
                  </w:r>
                  <w:r w:rsidRPr="00D5567D">
                    <w:rPr>
                      <w:rFonts w:ascii="Consolas" w:hAnsi="Consolas" w:cs="Consolas"/>
                      <w:color w:val="000000"/>
                      <w:kern w:val="0"/>
                      <w:sz w:val="16"/>
                      <w:szCs w:val="19"/>
                    </w:rPr>
                    <w:t>(</w:t>
                  </w:r>
                  <w:r w:rsidRPr="00D5567D">
                    <w:rPr>
                      <w:rFonts w:ascii="Consolas" w:hAnsi="Consolas" w:cs="Consolas"/>
                      <w:color w:val="2B91AF"/>
                      <w:kern w:val="0"/>
                      <w:sz w:val="16"/>
                      <w:szCs w:val="19"/>
                    </w:rPr>
                    <w:t>IScreenPopHandler</w:t>
                  </w:r>
                  <w:r w:rsidRPr="00D5567D">
                    <w:rPr>
                      <w:rFonts w:ascii="Consolas" w:hAnsi="Consolas" w:cs="Consolas"/>
                      <w:color w:val="000000"/>
                      <w:kern w:val="0"/>
                      <w:sz w:val="16"/>
                      <w:szCs w:val="19"/>
                    </w:rPr>
                    <w:t>))]</w:t>
                  </w:r>
                </w:p>
                <w:p w:rsidR="00D5567D" w:rsidRPr="00D5567D" w:rsidRDefault="00D5567D" w:rsidP="00D5567D">
                  <w:pPr>
                    <w:autoSpaceDE w:val="0"/>
                    <w:autoSpaceDN w:val="0"/>
                    <w:adjustRightInd w:val="0"/>
                    <w:spacing w:after="0" w:line="240" w:lineRule="auto"/>
                    <w:rPr>
                      <w:rFonts w:ascii="Consolas" w:hAnsi="Consolas" w:cs="Consolas"/>
                      <w:color w:val="000000"/>
                      <w:kern w:val="0"/>
                      <w:sz w:val="16"/>
                      <w:szCs w:val="19"/>
                    </w:rPr>
                  </w:pPr>
                  <w:r w:rsidRPr="00D5567D">
                    <w:rPr>
                      <w:rFonts w:ascii="Consolas" w:hAnsi="Consolas" w:cs="Consolas"/>
                      <w:color w:val="0000FF"/>
                      <w:kern w:val="0"/>
                      <w:sz w:val="16"/>
                      <w:szCs w:val="19"/>
                    </w:rPr>
                    <w:t>public</w:t>
                  </w:r>
                  <w:r w:rsidRPr="00D5567D">
                    <w:rPr>
                      <w:rFonts w:ascii="Consolas" w:hAnsi="Consolas" w:cs="Consolas"/>
                      <w:color w:val="000000"/>
                      <w:kern w:val="0"/>
                      <w:sz w:val="16"/>
                      <w:szCs w:val="19"/>
                    </w:rPr>
                    <w:t xml:space="preserve"> </w:t>
                  </w:r>
                  <w:r w:rsidRPr="00D5567D">
                    <w:rPr>
                      <w:rFonts w:ascii="Consolas" w:hAnsi="Consolas" w:cs="Consolas"/>
                      <w:color w:val="0000FF"/>
                      <w:kern w:val="0"/>
                      <w:sz w:val="16"/>
                      <w:szCs w:val="19"/>
                    </w:rPr>
                    <w:t>class</w:t>
                  </w:r>
                  <w:r w:rsidRPr="00D5567D">
                    <w:rPr>
                      <w:rFonts w:ascii="Consolas" w:hAnsi="Consolas" w:cs="Consolas"/>
                      <w:color w:val="000000"/>
                      <w:kern w:val="0"/>
                      <w:sz w:val="16"/>
                      <w:szCs w:val="19"/>
                    </w:rPr>
                    <w:t xml:space="preserve"> </w:t>
                  </w:r>
                  <w:r w:rsidRPr="00D5567D">
                    <w:rPr>
                      <w:rFonts w:ascii="Consolas" w:hAnsi="Consolas" w:cs="Consolas"/>
                      <w:color w:val="2B91AF"/>
                      <w:kern w:val="0"/>
                      <w:sz w:val="16"/>
                      <w:szCs w:val="19"/>
                    </w:rPr>
                    <w:t>SimpleScreenPopHandler</w:t>
                  </w:r>
                  <w:r w:rsidRPr="00D5567D">
                    <w:rPr>
                      <w:rFonts w:ascii="Consolas" w:hAnsi="Consolas" w:cs="Consolas"/>
                      <w:color w:val="000000"/>
                      <w:kern w:val="0"/>
                      <w:sz w:val="16"/>
                      <w:szCs w:val="19"/>
                    </w:rPr>
                    <w:t xml:space="preserve"> : </w:t>
                  </w:r>
                  <w:r w:rsidRPr="00D5567D">
                    <w:rPr>
                      <w:rFonts w:ascii="Consolas" w:hAnsi="Consolas" w:cs="Consolas"/>
                      <w:color w:val="2B91AF"/>
                      <w:kern w:val="0"/>
                      <w:sz w:val="16"/>
                      <w:szCs w:val="19"/>
                    </w:rPr>
                    <w:t>IScreenPopHandler</w:t>
                  </w:r>
                  <w:r w:rsidRPr="00D5567D">
                    <w:rPr>
                      <w:rFonts w:ascii="Consolas" w:hAnsi="Consolas" w:cs="Consolas"/>
                      <w:color w:val="000000"/>
                      <w:kern w:val="0"/>
                      <w:sz w:val="16"/>
                      <w:szCs w:val="19"/>
                    </w:rPr>
                    <w:t xml:space="preserve">, </w:t>
                  </w:r>
                  <w:r w:rsidRPr="00D5567D">
                    <w:rPr>
                      <w:rFonts w:ascii="Consolas" w:hAnsi="Consolas" w:cs="Consolas"/>
                      <w:color w:val="2B91AF"/>
                      <w:kern w:val="0"/>
                      <w:sz w:val="16"/>
                      <w:szCs w:val="19"/>
                    </w:rPr>
                    <w:t>IPartImportsSatisfiedNotification</w:t>
                  </w:r>
                  <w:r w:rsidRPr="00D5567D">
                    <w:rPr>
                      <w:rFonts w:ascii="Consolas" w:hAnsi="Consolas" w:cs="Consolas"/>
                      <w:color w:val="000000"/>
                      <w:kern w:val="0"/>
                      <w:sz w:val="16"/>
                      <w:szCs w:val="19"/>
                    </w:rPr>
                    <w:t xml:space="preserve"> {</w:t>
                  </w:r>
                </w:p>
                <w:p w:rsidR="00D5567D" w:rsidRPr="00D5567D" w:rsidRDefault="00D5567D" w:rsidP="00D5567D">
                  <w:pPr>
                    <w:autoSpaceDE w:val="0"/>
                    <w:autoSpaceDN w:val="0"/>
                    <w:adjustRightInd w:val="0"/>
                    <w:spacing w:after="0" w:line="240" w:lineRule="auto"/>
                    <w:rPr>
                      <w:rFonts w:ascii="Consolas" w:hAnsi="Consolas" w:cs="Consolas"/>
                      <w:color w:val="000000"/>
                      <w:kern w:val="0"/>
                      <w:sz w:val="16"/>
                      <w:szCs w:val="19"/>
                    </w:rPr>
                  </w:pPr>
                  <w:r w:rsidRPr="00D5567D">
                    <w:rPr>
                      <w:rFonts w:ascii="Consolas" w:hAnsi="Consolas" w:cs="Consolas"/>
                      <w:color w:val="000000"/>
                      <w:kern w:val="0"/>
                      <w:sz w:val="16"/>
                      <w:szCs w:val="19"/>
                    </w:rPr>
                    <w:t xml:space="preserve">    </w:t>
                  </w:r>
                  <w:r w:rsidRPr="00D5567D">
                    <w:rPr>
                      <w:rFonts w:ascii="Consolas" w:hAnsi="Consolas" w:cs="Consolas"/>
                      <w:color w:val="0000FF"/>
                      <w:kern w:val="0"/>
                      <w:sz w:val="16"/>
                      <w:szCs w:val="19"/>
                    </w:rPr>
                    <w:t>private</w:t>
                  </w:r>
                  <w:r w:rsidRPr="00D5567D">
                    <w:rPr>
                      <w:rFonts w:ascii="Consolas" w:hAnsi="Consolas" w:cs="Consolas"/>
                      <w:color w:val="000000"/>
                      <w:kern w:val="0"/>
                      <w:sz w:val="16"/>
                      <w:szCs w:val="19"/>
                    </w:rPr>
                    <w:t xml:space="preserve"> </w:t>
                  </w:r>
                  <w:r w:rsidRPr="00D5567D">
                    <w:rPr>
                      <w:rFonts w:ascii="Consolas" w:hAnsi="Consolas" w:cs="Consolas"/>
                      <w:color w:val="2B91AF"/>
                      <w:kern w:val="0"/>
                      <w:sz w:val="16"/>
                      <w:szCs w:val="19"/>
                    </w:rPr>
                    <w:t>RightNowObjectProvider</w:t>
                  </w:r>
                  <w:r w:rsidRPr="00D5567D">
                    <w:rPr>
                      <w:rFonts w:ascii="Consolas" w:hAnsi="Consolas" w:cs="Consolas"/>
                      <w:color w:val="000000"/>
                      <w:kern w:val="0"/>
                      <w:sz w:val="16"/>
                      <w:szCs w:val="19"/>
                    </w:rPr>
                    <w:t xml:space="preserve"> _objectProvider;</w:t>
                  </w:r>
                </w:p>
                <w:p w:rsidR="00D5567D" w:rsidRPr="00D5567D" w:rsidRDefault="00D5567D" w:rsidP="00D5567D">
                  <w:pPr>
                    <w:autoSpaceDE w:val="0"/>
                    <w:autoSpaceDN w:val="0"/>
                    <w:adjustRightInd w:val="0"/>
                    <w:spacing w:after="0" w:line="240" w:lineRule="auto"/>
                    <w:rPr>
                      <w:rFonts w:ascii="Consolas" w:hAnsi="Consolas" w:cs="Consolas"/>
                      <w:color w:val="000000"/>
                      <w:kern w:val="0"/>
                      <w:sz w:val="16"/>
                      <w:szCs w:val="19"/>
                    </w:rPr>
                  </w:pPr>
                </w:p>
                <w:p w:rsidR="00D5567D" w:rsidRPr="00D5567D" w:rsidRDefault="00D5567D" w:rsidP="00D5567D">
                  <w:pPr>
                    <w:autoSpaceDE w:val="0"/>
                    <w:autoSpaceDN w:val="0"/>
                    <w:adjustRightInd w:val="0"/>
                    <w:spacing w:after="0" w:line="240" w:lineRule="auto"/>
                    <w:rPr>
                      <w:rFonts w:ascii="Consolas" w:hAnsi="Consolas" w:cs="Consolas"/>
                      <w:color w:val="000000"/>
                      <w:kern w:val="0"/>
                      <w:sz w:val="16"/>
                      <w:szCs w:val="19"/>
                    </w:rPr>
                  </w:pPr>
                  <w:r w:rsidRPr="00D5567D">
                    <w:rPr>
                      <w:rFonts w:ascii="Consolas" w:hAnsi="Consolas" w:cs="Consolas"/>
                      <w:color w:val="000000"/>
                      <w:kern w:val="0"/>
                      <w:sz w:val="16"/>
                      <w:szCs w:val="19"/>
                    </w:rPr>
                    <w:t xml:space="preserve">    [</w:t>
                  </w:r>
                  <w:r w:rsidRPr="00D5567D">
                    <w:rPr>
                      <w:rFonts w:ascii="Consolas" w:hAnsi="Consolas" w:cs="Consolas"/>
                      <w:color w:val="2B91AF"/>
                      <w:kern w:val="0"/>
                      <w:sz w:val="16"/>
                      <w:szCs w:val="19"/>
                    </w:rPr>
                    <w:t>Import</w:t>
                  </w:r>
                  <w:r w:rsidRPr="00D5567D">
                    <w:rPr>
                      <w:rFonts w:ascii="Consolas" w:hAnsi="Consolas" w:cs="Consolas"/>
                      <w:color w:val="000000"/>
                      <w:kern w:val="0"/>
                      <w:sz w:val="16"/>
                      <w:szCs w:val="19"/>
                    </w:rPr>
                    <w:t>]</w:t>
                  </w:r>
                </w:p>
                <w:p w:rsidR="00D5567D" w:rsidRPr="00D5567D" w:rsidRDefault="00D5567D" w:rsidP="00D5567D">
                  <w:pPr>
                    <w:autoSpaceDE w:val="0"/>
                    <w:autoSpaceDN w:val="0"/>
                    <w:adjustRightInd w:val="0"/>
                    <w:spacing w:after="0" w:line="240" w:lineRule="auto"/>
                    <w:rPr>
                      <w:rFonts w:ascii="Consolas" w:hAnsi="Consolas" w:cs="Consolas"/>
                      <w:color w:val="000000"/>
                      <w:kern w:val="0"/>
                      <w:sz w:val="16"/>
                      <w:szCs w:val="19"/>
                    </w:rPr>
                  </w:pPr>
                  <w:r w:rsidRPr="00D5567D">
                    <w:rPr>
                      <w:rFonts w:ascii="Consolas" w:hAnsi="Consolas" w:cs="Consolas"/>
                      <w:color w:val="000000"/>
                      <w:kern w:val="0"/>
                      <w:sz w:val="16"/>
                      <w:szCs w:val="19"/>
                    </w:rPr>
                    <w:t xml:space="preserve">    </w:t>
                  </w:r>
                  <w:r w:rsidRPr="00D5567D">
                    <w:rPr>
                      <w:rFonts w:ascii="Consolas" w:hAnsi="Consolas" w:cs="Consolas"/>
                      <w:color w:val="0000FF"/>
                      <w:kern w:val="0"/>
                      <w:sz w:val="16"/>
                      <w:szCs w:val="19"/>
                    </w:rPr>
                    <w:t>public</w:t>
                  </w:r>
                  <w:r w:rsidRPr="00D5567D">
                    <w:rPr>
                      <w:rFonts w:ascii="Consolas" w:hAnsi="Consolas" w:cs="Consolas"/>
                      <w:color w:val="000000"/>
                      <w:kern w:val="0"/>
                      <w:sz w:val="16"/>
                      <w:szCs w:val="19"/>
                    </w:rPr>
                    <w:t xml:space="preserve"> </w:t>
                  </w:r>
                  <w:r w:rsidRPr="00D5567D">
                    <w:rPr>
                      <w:rFonts w:ascii="Consolas" w:hAnsi="Consolas" w:cs="Consolas"/>
                      <w:color w:val="2B91AF"/>
                      <w:kern w:val="0"/>
                      <w:sz w:val="16"/>
                      <w:szCs w:val="19"/>
                    </w:rPr>
                    <w:t>IGlobalContext</w:t>
                  </w:r>
                  <w:r w:rsidRPr="00D5567D">
                    <w:rPr>
                      <w:rFonts w:ascii="Consolas" w:hAnsi="Consolas" w:cs="Consolas"/>
                      <w:color w:val="000000"/>
                      <w:kern w:val="0"/>
                      <w:sz w:val="16"/>
                      <w:szCs w:val="19"/>
                    </w:rPr>
                    <w:t xml:space="preserve"> RightNowGlobalContext { </w:t>
                  </w:r>
                  <w:r w:rsidRPr="00D5567D">
                    <w:rPr>
                      <w:rFonts w:ascii="Consolas" w:hAnsi="Consolas" w:cs="Consolas"/>
                      <w:color w:val="0000FF"/>
                      <w:kern w:val="0"/>
                      <w:sz w:val="16"/>
                      <w:szCs w:val="19"/>
                    </w:rPr>
                    <w:t>get</w:t>
                  </w:r>
                  <w:r w:rsidRPr="00D5567D">
                    <w:rPr>
                      <w:rFonts w:ascii="Consolas" w:hAnsi="Consolas" w:cs="Consolas"/>
                      <w:color w:val="000000"/>
                      <w:kern w:val="0"/>
                      <w:sz w:val="16"/>
                      <w:szCs w:val="19"/>
                    </w:rPr>
                    <w:t xml:space="preserve">; </w:t>
                  </w:r>
                  <w:r w:rsidRPr="00D5567D">
                    <w:rPr>
                      <w:rFonts w:ascii="Consolas" w:hAnsi="Consolas" w:cs="Consolas"/>
                      <w:color w:val="0000FF"/>
                      <w:kern w:val="0"/>
                      <w:sz w:val="16"/>
                      <w:szCs w:val="19"/>
                    </w:rPr>
                    <w:t>set</w:t>
                  </w:r>
                  <w:r w:rsidRPr="00D5567D">
                    <w:rPr>
                      <w:rFonts w:ascii="Consolas" w:hAnsi="Consolas" w:cs="Consolas"/>
                      <w:color w:val="000000"/>
                      <w:kern w:val="0"/>
                      <w:sz w:val="16"/>
                      <w:szCs w:val="19"/>
                    </w:rPr>
                    <w:t>; }</w:t>
                  </w:r>
                </w:p>
                <w:p w:rsidR="00D5567D" w:rsidRPr="00D5567D" w:rsidRDefault="00D5567D" w:rsidP="00D5567D">
                  <w:pPr>
                    <w:autoSpaceDE w:val="0"/>
                    <w:autoSpaceDN w:val="0"/>
                    <w:adjustRightInd w:val="0"/>
                    <w:spacing w:after="0" w:line="240" w:lineRule="auto"/>
                    <w:rPr>
                      <w:rFonts w:ascii="Consolas" w:hAnsi="Consolas" w:cs="Consolas"/>
                      <w:color w:val="000000"/>
                      <w:kern w:val="0"/>
                      <w:sz w:val="16"/>
                      <w:szCs w:val="19"/>
                    </w:rPr>
                  </w:pPr>
                </w:p>
                <w:p w:rsidR="00D5567D" w:rsidRPr="00D5567D" w:rsidRDefault="00D5567D" w:rsidP="00D5567D">
                  <w:pPr>
                    <w:autoSpaceDE w:val="0"/>
                    <w:autoSpaceDN w:val="0"/>
                    <w:adjustRightInd w:val="0"/>
                    <w:spacing w:after="0" w:line="240" w:lineRule="auto"/>
                    <w:rPr>
                      <w:rFonts w:ascii="Consolas" w:hAnsi="Consolas" w:cs="Consolas"/>
                      <w:color w:val="000000"/>
                      <w:kern w:val="0"/>
                      <w:sz w:val="16"/>
                      <w:szCs w:val="19"/>
                    </w:rPr>
                  </w:pPr>
                  <w:r w:rsidRPr="00D5567D">
                    <w:rPr>
                      <w:rFonts w:ascii="Consolas" w:hAnsi="Consolas" w:cs="Consolas"/>
                      <w:color w:val="000000"/>
                      <w:kern w:val="0"/>
                      <w:sz w:val="16"/>
                      <w:szCs w:val="19"/>
                    </w:rPr>
                    <w:t xml:space="preserve">    </w:t>
                  </w:r>
                  <w:r w:rsidRPr="00D5567D">
                    <w:rPr>
                      <w:rFonts w:ascii="Consolas" w:hAnsi="Consolas" w:cs="Consolas"/>
                      <w:color w:val="0000FF"/>
                      <w:kern w:val="0"/>
                      <w:sz w:val="16"/>
                      <w:szCs w:val="19"/>
                    </w:rPr>
                    <w:t>public</w:t>
                  </w:r>
                  <w:r w:rsidRPr="00D5567D">
                    <w:rPr>
                      <w:rFonts w:ascii="Consolas" w:hAnsi="Consolas" w:cs="Consolas"/>
                      <w:color w:val="000000"/>
                      <w:kern w:val="0"/>
                      <w:sz w:val="16"/>
                      <w:szCs w:val="19"/>
                    </w:rPr>
                    <w:t xml:space="preserve"> </w:t>
                  </w:r>
                  <w:r w:rsidRPr="00D5567D">
                    <w:rPr>
                      <w:rFonts w:ascii="Consolas" w:hAnsi="Consolas" w:cs="Consolas"/>
                      <w:color w:val="0000FF"/>
                      <w:kern w:val="0"/>
                      <w:sz w:val="16"/>
                      <w:szCs w:val="19"/>
                    </w:rPr>
                    <w:t>void</w:t>
                  </w:r>
                  <w:r w:rsidRPr="00D5567D">
                    <w:rPr>
                      <w:rFonts w:ascii="Consolas" w:hAnsi="Consolas" w:cs="Consolas"/>
                      <w:color w:val="000000"/>
                      <w:kern w:val="0"/>
                      <w:sz w:val="16"/>
                      <w:szCs w:val="19"/>
                    </w:rPr>
                    <w:t xml:space="preserve"> HandleInteraction(</w:t>
                  </w:r>
                  <w:r w:rsidRPr="00D5567D">
                    <w:rPr>
                      <w:rFonts w:ascii="Consolas" w:hAnsi="Consolas" w:cs="Consolas"/>
                      <w:color w:val="2B91AF"/>
                      <w:kern w:val="0"/>
                      <w:sz w:val="16"/>
                      <w:szCs w:val="19"/>
                    </w:rPr>
                    <w:t>IInteraction</w:t>
                  </w:r>
                  <w:r w:rsidRPr="00D5567D">
                    <w:rPr>
                      <w:rFonts w:ascii="Consolas" w:hAnsi="Consolas" w:cs="Consolas"/>
                      <w:color w:val="000000"/>
                      <w:kern w:val="0"/>
                      <w:sz w:val="16"/>
                      <w:szCs w:val="19"/>
                    </w:rPr>
                    <w:t xml:space="preserve"> interaction) {</w:t>
                  </w:r>
                </w:p>
                <w:p w:rsidR="00D5567D" w:rsidRPr="00D5567D" w:rsidRDefault="00D5567D" w:rsidP="00D5567D">
                  <w:pPr>
                    <w:autoSpaceDE w:val="0"/>
                    <w:autoSpaceDN w:val="0"/>
                    <w:adjustRightInd w:val="0"/>
                    <w:spacing w:after="0" w:line="240" w:lineRule="auto"/>
                    <w:rPr>
                      <w:rFonts w:ascii="Consolas" w:hAnsi="Consolas" w:cs="Consolas"/>
                      <w:color w:val="000000"/>
                      <w:kern w:val="0"/>
                      <w:sz w:val="16"/>
                      <w:szCs w:val="19"/>
                    </w:rPr>
                  </w:pPr>
                  <w:r w:rsidRPr="00D5567D">
                    <w:rPr>
                      <w:rFonts w:ascii="Consolas" w:hAnsi="Consolas" w:cs="Consolas"/>
                      <w:color w:val="000000"/>
                      <w:kern w:val="0"/>
                      <w:sz w:val="16"/>
                      <w:szCs w:val="19"/>
                    </w:rPr>
                    <w:t xml:space="preserve">        </w:t>
                  </w:r>
                  <w:r w:rsidRPr="00D5567D">
                    <w:rPr>
                      <w:rFonts w:ascii="Consolas" w:hAnsi="Consolas" w:cs="Consolas"/>
                      <w:color w:val="0000FF"/>
                      <w:kern w:val="0"/>
                      <w:sz w:val="16"/>
                      <w:szCs w:val="19"/>
                    </w:rPr>
                    <w:t>switch</w:t>
                  </w:r>
                  <w:r w:rsidRPr="00D5567D">
                    <w:rPr>
                      <w:rFonts w:ascii="Consolas" w:hAnsi="Consolas" w:cs="Consolas"/>
                      <w:color w:val="000000"/>
                      <w:kern w:val="0"/>
                      <w:sz w:val="16"/>
                      <w:szCs w:val="19"/>
                    </w:rPr>
                    <w:t xml:space="preserve"> (interaction.Type)</w:t>
                  </w:r>
                </w:p>
                <w:p w:rsidR="00D5567D" w:rsidRPr="00D5567D" w:rsidRDefault="00D5567D" w:rsidP="00D5567D">
                  <w:pPr>
                    <w:autoSpaceDE w:val="0"/>
                    <w:autoSpaceDN w:val="0"/>
                    <w:adjustRightInd w:val="0"/>
                    <w:spacing w:after="0" w:line="240" w:lineRule="auto"/>
                    <w:rPr>
                      <w:rFonts w:ascii="Consolas" w:hAnsi="Consolas" w:cs="Consolas"/>
                      <w:color w:val="000000"/>
                      <w:kern w:val="0"/>
                      <w:sz w:val="16"/>
                      <w:szCs w:val="19"/>
                    </w:rPr>
                  </w:pPr>
                  <w:r w:rsidRPr="00D5567D">
                    <w:rPr>
                      <w:rFonts w:ascii="Consolas" w:hAnsi="Consolas" w:cs="Consolas"/>
                      <w:color w:val="000000"/>
                      <w:kern w:val="0"/>
                      <w:sz w:val="16"/>
                      <w:szCs w:val="19"/>
                    </w:rPr>
                    <w:t xml:space="preserve">        {</w:t>
                  </w:r>
                </w:p>
                <w:p w:rsidR="00D5567D" w:rsidRPr="00D5567D" w:rsidRDefault="003F44A3" w:rsidP="003F44A3">
                  <w:pPr>
                    <w:autoSpaceDE w:val="0"/>
                    <w:autoSpaceDN w:val="0"/>
                    <w:adjustRightInd w:val="0"/>
                    <w:spacing w:after="0" w:line="240" w:lineRule="auto"/>
                    <w:ind w:left="720"/>
                    <w:rPr>
                      <w:rFonts w:ascii="Consolas" w:hAnsi="Consolas" w:cs="Consolas"/>
                      <w:color w:val="000000"/>
                      <w:kern w:val="0"/>
                      <w:sz w:val="16"/>
                      <w:szCs w:val="19"/>
                    </w:rPr>
                  </w:pPr>
                  <w:r>
                    <w:rPr>
                      <w:rFonts w:ascii="Consolas" w:hAnsi="Consolas" w:cs="Consolas"/>
                      <w:color w:val="0000FF"/>
                      <w:kern w:val="0"/>
                      <w:sz w:val="16"/>
                      <w:szCs w:val="19"/>
                    </w:rPr>
                    <w:t>... Other types removed for brevity. Please refer to the sample implementation for details...</w:t>
                  </w:r>
                </w:p>
                <w:p w:rsidR="00D5567D" w:rsidRPr="00D5567D" w:rsidRDefault="00D5567D" w:rsidP="00D5567D">
                  <w:pPr>
                    <w:autoSpaceDE w:val="0"/>
                    <w:autoSpaceDN w:val="0"/>
                    <w:adjustRightInd w:val="0"/>
                    <w:spacing w:after="0" w:line="240" w:lineRule="auto"/>
                    <w:rPr>
                      <w:rFonts w:ascii="Consolas" w:hAnsi="Consolas" w:cs="Consolas"/>
                      <w:color w:val="000000"/>
                      <w:kern w:val="0"/>
                      <w:sz w:val="16"/>
                      <w:szCs w:val="19"/>
                    </w:rPr>
                  </w:pPr>
                  <w:r w:rsidRPr="00D5567D">
                    <w:rPr>
                      <w:rFonts w:ascii="Consolas" w:hAnsi="Consolas" w:cs="Consolas"/>
                      <w:color w:val="000000"/>
                      <w:kern w:val="0"/>
                      <w:sz w:val="16"/>
                      <w:szCs w:val="19"/>
                    </w:rPr>
                    <w:t xml:space="preserve">            </w:t>
                  </w:r>
                  <w:r w:rsidRPr="00D5567D">
                    <w:rPr>
                      <w:rFonts w:ascii="Consolas" w:hAnsi="Consolas" w:cs="Consolas"/>
                      <w:color w:val="0000FF"/>
                      <w:kern w:val="0"/>
                      <w:sz w:val="16"/>
                      <w:szCs w:val="19"/>
                    </w:rPr>
                    <w:t>case</w:t>
                  </w:r>
                  <w:r w:rsidRPr="00D5567D">
                    <w:rPr>
                      <w:rFonts w:ascii="Consolas" w:hAnsi="Consolas" w:cs="Consolas"/>
                      <w:color w:val="000000"/>
                      <w:kern w:val="0"/>
                      <w:sz w:val="16"/>
                      <w:szCs w:val="19"/>
                    </w:rPr>
                    <w:t xml:space="preserve"> </w:t>
                  </w:r>
                  <w:r w:rsidRPr="00D5567D">
                    <w:rPr>
                      <w:rFonts w:ascii="Consolas" w:hAnsi="Consolas" w:cs="Consolas"/>
                      <w:color w:val="2B91AF"/>
                      <w:kern w:val="0"/>
                      <w:sz w:val="16"/>
                      <w:szCs w:val="19"/>
                    </w:rPr>
                    <w:t>MediaType</w:t>
                  </w:r>
                  <w:r w:rsidRPr="00D5567D">
                    <w:rPr>
                      <w:rFonts w:ascii="Consolas" w:hAnsi="Consolas" w:cs="Consolas"/>
                      <w:color w:val="000000"/>
                      <w:kern w:val="0"/>
                      <w:sz w:val="16"/>
                      <w:szCs w:val="19"/>
                    </w:rPr>
                    <w:t>.Email:</w:t>
                  </w:r>
                </w:p>
                <w:p w:rsidR="00D5567D" w:rsidRPr="00D5567D" w:rsidRDefault="00D5567D" w:rsidP="00D5567D">
                  <w:pPr>
                    <w:autoSpaceDE w:val="0"/>
                    <w:autoSpaceDN w:val="0"/>
                    <w:adjustRightInd w:val="0"/>
                    <w:spacing w:after="0" w:line="240" w:lineRule="auto"/>
                    <w:rPr>
                      <w:rFonts w:ascii="Consolas" w:hAnsi="Consolas" w:cs="Consolas"/>
                      <w:color w:val="000000"/>
                      <w:kern w:val="0"/>
                      <w:sz w:val="16"/>
                      <w:szCs w:val="19"/>
                    </w:rPr>
                  </w:pPr>
                  <w:r w:rsidRPr="00D5567D">
                    <w:rPr>
                      <w:rFonts w:ascii="Consolas" w:hAnsi="Consolas" w:cs="Consolas"/>
                      <w:color w:val="000000"/>
                      <w:kern w:val="0"/>
                      <w:sz w:val="16"/>
                      <w:szCs w:val="19"/>
                    </w:rPr>
                    <w:t xml:space="preserve">                RightNowGlobalContext.AutomationContext.EditWorkspaceRecord(</w:t>
                  </w:r>
                  <w:r w:rsidRPr="00D5567D">
                    <w:rPr>
                      <w:rFonts w:ascii="Consolas" w:hAnsi="Consolas" w:cs="Consolas"/>
                      <w:color w:val="2B91AF"/>
                      <w:kern w:val="0"/>
                      <w:sz w:val="16"/>
                      <w:szCs w:val="19"/>
                    </w:rPr>
                    <w:t>WorkspaceRecordType</w:t>
                  </w:r>
                  <w:r w:rsidRPr="00D5567D">
                    <w:rPr>
                      <w:rFonts w:ascii="Consolas" w:hAnsi="Consolas" w:cs="Consolas"/>
                      <w:color w:val="000000"/>
                      <w:kern w:val="0"/>
                      <w:sz w:val="16"/>
                      <w:szCs w:val="19"/>
                    </w:rPr>
                    <w:t xml:space="preserve">.Incident, </w:t>
                  </w:r>
                  <w:r w:rsidRPr="00D5567D">
                    <w:rPr>
                      <w:rFonts w:ascii="Consolas" w:hAnsi="Consolas" w:cs="Consolas"/>
                      <w:color w:val="0000FF"/>
                      <w:kern w:val="0"/>
                      <w:sz w:val="16"/>
                      <w:szCs w:val="19"/>
                    </w:rPr>
                    <w:t>long</w:t>
                  </w:r>
                  <w:r w:rsidRPr="00D5567D">
                    <w:rPr>
                      <w:rFonts w:ascii="Consolas" w:hAnsi="Consolas" w:cs="Consolas"/>
                      <w:color w:val="000000"/>
                      <w:kern w:val="0"/>
                      <w:sz w:val="16"/>
                      <w:szCs w:val="19"/>
                    </w:rPr>
                    <w:t>.Parse(interaction.AdditionalIdentifiers[</w:t>
                  </w:r>
                  <w:r w:rsidRPr="00D5567D">
                    <w:rPr>
                      <w:rFonts w:ascii="Consolas" w:hAnsi="Consolas" w:cs="Consolas"/>
                      <w:color w:val="A31515"/>
                      <w:kern w:val="0"/>
                      <w:sz w:val="16"/>
                      <w:szCs w:val="19"/>
                    </w:rPr>
                    <w:t>"ReferenceId"</w:t>
                  </w:r>
                  <w:r w:rsidRPr="00D5567D">
                    <w:rPr>
                      <w:rFonts w:ascii="Consolas" w:hAnsi="Consolas" w:cs="Consolas"/>
                      <w:color w:val="000000"/>
                      <w:kern w:val="0"/>
                      <w:sz w:val="16"/>
                      <w:szCs w:val="19"/>
                    </w:rPr>
                    <w:t>]));</w:t>
                  </w:r>
                </w:p>
                <w:p w:rsidR="00D5567D" w:rsidRPr="00D5567D" w:rsidRDefault="00D5567D" w:rsidP="00D5567D">
                  <w:pPr>
                    <w:autoSpaceDE w:val="0"/>
                    <w:autoSpaceDN w:val="0"/>
                    <w:adjustRightInd w:val="0"/>
                    <w:spacing w:after="0" w:line="240" w:lineRule="auto"/>
                    <w:rPr>
                      <w:rFonts w:ascii="Consolas" w:hAnsi="Consolas" w:cs="Consolas"/>
                      <w:color w:val="000000"/>
                      <w:kern w:val="0"/>
                      <w:sz w:val="16"/>
                      <w:szCs w:val="19"/>
                    </w:rPr>
                  </w:pPr>
                  <w:r w:rsidRPr="00D5567D">
                    <w:rPr>
                      <w:rFonts w:ascii="Consolas" w:hAnsi="Consolas" w:cs="Consolas"/>
                      <w:color w:val="000000"/>
                      <w:kern w:val="0"/>
                      <w:sz w:val="16"/>
                      <w:szCs w:val="19"/>
                    </w:rPr>
                    <w:t xml:space="preserve">                </w:t>
                  </w:r>
                  <w:r w:rsidRPr="00D5567D">
                    <w:rPr>
                      <w:rFonts w:ascii="Consolas" w:hAnsi="Consolas" w:cs="Consolas"/>
                      <w:color w:val="0000FF"/>
                      <w:kern w:val="0"/>
                      <w:sz w:val="16"/>
                      <w:szCs w:val="19"/>
                    </w:rPr>
                    <w:t>break</w:t>
                  </w:r>
                  <w:r w:rsidRPr="00D5567D">
                    <w:rPr>
                      <w:rFonts w:ascii="Consolas" w:hAnsi="Consolas" w:cs="Consolas"/>
                      <w:color w:val="000000"/>
                      <w:kern w:val="0"/>
                      <w:sz w:val="16"/>
                      <w:szCs w:val="19"/>
                    </w:rPr>
                    <w:t>;</w:t>
                  </w:r>
                </w:p>
                <w:p w:rsidR="00D5567D" w:rsidRPr="00D5567D" w:rsidRDefault="00D5567D" w:rsidP="00D5567D">
                  <w:pPr>
                    <w:autoSpaceDE w:val="0"/>
                    <w:autoSpaceDN w:val="0"/>
                    <w:adjustRightInd w:val="0"/>
                    <w:spacing w:after="0" w:line="240" w:lineRule="auto"/>
                    <w:rPr>
                      <w:rFonts w:ascii="Consolas" w:hAnsi="Consolas" w:cs="Consolas"/>
                      <w:color w:val="000000"/>
                      <w:kern w:val="0"/>
                      <w:sz w:val="16"/>
                      <w:szCs w:val="19"/>
                    </w:rPr>
                  </w:pPr>
                  <w:r w:rsidRPr="00D5567D">
                    <w:rPr>
                      <w:rFonts w:ascii="Consolas" w:hAnsi="Consolas" w:cs="Consolas"/>
                      <w:color w:val="000000"/>
                      <w:kern w:val="0"/>
                      <w:sz w:val="16"/>
                      <w:szCs w:val="19"/>
                    </w:rPr>
                    <w:t xml:space="preserve">            </w:t>
                  </w:r>
                  <w:r w:rsidRPr="00D5567D">
                    <w:rPr>
                      <w:rFonts w:ascii="Consolas" w:hAnsi="Consolas" w:cs="Consolas"/>
                      <w:color w:val="0000FF"/>
                      <w:kern w:val="0"/>
                      <w:sz w:val="16"/>
                      <w:szCs w:val="19"/>
                    </w:rPr>
                    <w:t>default</w:t>
                  </w:r>
                  <w:r w:rsidRPr="00D5567D">
                    <w:rPr>
                      <w:rFonts w:ascii="Consolas" w:hAnsi="Consolas" w:cs="Consolas"/>
                      <w:color w:val="000000"/>
                      <w:kern w:val="0"/>
                      <w:sz w:val="16"/>
                      <w:szCs w:val="19"/>
                    </w:rPr>
                    <w:t>:</w:t>
                  </w:r>
                </w:p>
                <w:p w:rsidR="00D5567D" w:rsidRPr="00D5567D" w:rsidRDefault="00D5567D" w:rsidP="00D5567D">
                  <w:pPr>
                    <w:autoSpaceDE w:val="0"/>
                    <w:autoSpaceDN w:val="0"/>
                    <w:adjustRightInd w:val="0"/>
                    <w:spacing w:after="0" w:line="240" w:lineRule="auto"/>
                    <w:rPr>
                      <w:rFonts w:ascii="Consolas" w:hAnsi="Consolas" w:cs="Consolas"/>
                      <w:color w:val="000000"/>
                      <w:kern w:val="0"/>
                      <w:sz w:val="16"/>
                      <w:szCs w:val="19"/>
                    </w:rPr>
                  </w:pPr>
                  <w:r w:rsidRPr="00D5567D">
                    <w:rPr>
                      <w:rFonts w:ascii="Consolas" w:hAnsi="Consolas" w:cs="Consolas"/>
                      <w:color w:val="000000"/>
                      <w:kern w:val="0"/>
                      <w:sz w:val="16"/>
                      <w:szCs w:val="19"/>
                    </w:rPr>
                    <w:t xml:space="preserve">                </w:t>
                  </w:r>
                  <w:r w:rsidRPr="00D5567D">
                    <w:rPr>
                      <w:rFonts w:ascii="Consolas" w:hAnsi="Consolas" w:cs="Consolas"/>
                      <w:color w:val="0000FF"/>
                      <w:kern w:val="0"/>
                      <w:sz w:val="16"/>
                      <w:szCs w:val="19"/>
                    </w:rPr>
                    <w:t>return</w:t>
                  </w:r>
                  <w:r w:rsidRPr="00D5567D">
                    <w:rPr>
                      <w:rFonts w:ascii="Consolas" w:hAnsi="Consolas" w:cs="Consolas"/>
                      <w:color w:val="000000"/>
                      <w:kern w:val="0"/>
                      <w:sz w:val="16"/>
                      <w:szCs w:val="19"/>
                    </w:rPr>
                    <w:t>;</w:t>
                  </w:r>
                </w:p>
                <w:p w:rsidR="00D5567D" w:rsidRPr="00D5567D" w:rsidRDefault="00D5567D" w:rsidP="00D5567D">
                  <w:pPr>
                    <w:autoSpaceDE w:val="0"/>
                    <w:autoSpaceDN w:val="0"/>
                    <w:adjustRightInd w:val="0"/>
                    <w:spacing w:after="0" w:line="240" w:lineRule="auto"/>
                    <w:rPr>
                      <w:rFonts w:ascii="Consolas" w:hAnsi="Consolas" w:cs="Consolas"/>
                      <w:color w:val="000000"/>
                      <w:kern w:val="0"/>
                      <w:sz w:val="16"/>
                      <w:szCs w:val="19"/>
                    </w:rPr>
                  </w:pPr>
                  <w:r w:rsidRPr="00D5567D">
                    <w:rPr>
                      <w:rFonts w:ascii="Consolas" w:hAnsi="Consolas" w:cs="Consolas"/>
                      <w:color w:val="000000"/>
                      <w:kern w:val="0"/>
                      <w:sz w:val="16"/>
                      <w:szCs w:val="19"/>
                    </w:rPr>
                    <w:t xml:space="preserve">        }</w:t>
                  </w:r>
                </w:p>
                <w:p w:rsidR="00D5567D" w:rsidRPr="00D5567D" w:rsidRDefault="00D5567D" w:rsidP="00D5567D">
                  <w:pPr>
                    <w:autoSpaceDE w:val="0"/>
                    <w:autoSpaceDN w:val="0"/>
                    <w:adjustRightInd w:val="0"/>
                    <w:spacing w:after="0" w:line="240" w:lineRule="auto"/>
                    <w:rPr>
                      <w:rFonts w:ascii="Consolas" w:hAnsi="Consolas" w:cs="Consolas"/>
                      <w:color w:val="000000"/>
                      <w:kern w:val="0"/>
                      <w:sz w:val="16"/>
                      <w:szCs w:val="19"/>
                    </w:rPr>
                  </w:pPr>
                </w:p>
                <w:p w:rsidR="00D5567D" w:rsidRPr="00D5567D" w:rsidRDefault="00D5567D" w:rsidP="00D5567D">
                  <w:pPr>
                    <w:autoSpaceDE w:val="0"/>
                    <w:autoSpaceDN w:val="0"/>
                    <w:adjustRightInd w:val="0"/>
                    <w:spacing w:after="0" w:line="240" w:lineRule="auto"/>
                    <w:rPr>
                      <w:rFonts w:ascii="Consolas" w:hAnsi="Consolas" w:cs="Consolas"/>
                      <w:color w:val="000000"/>
                      <w:kern w:val="0"/>
                      <w:sz w:val="16"/>
                      <w:szCs w:val="19"/>
                    </w:rPr>
                  </w:pPr>
                  <w:r w:rsidRPr="00D5567D">
                    <w:rPr>
                      <w:rFonts w:ascii="Consolas" w:hAnsi="Consolas" w:cs="Consolas"/>
                      <w:color w:val="000000"/>
                      <w:kern w:val="0"/>
                      <w:sz w:val="16"/>
                      <w:szCs w:val="19"/>
                    </w:rPr>
                    <w:t xml:space="preserve">          </w:t>
                  </w:r>
                </w:p>
                <w:p w:rsidR="00D5567D" w:rsidRPr="00D5567D" w:rsidRDefault="00D5567D" w:rsidP="00D5567D">
                  <w:pPr>
                    <w:autoSpaceDE w:val="0"/>
                    <w:autoSpaceDN w:val="0"/>
                    <w:adjustRightInd w:val="0"/>
                    <w:spacing w:after="0" w:line="240" w:lineRule="auto"/>
                    <w:rPr>
                      <w:rFonts w:ascii="Consolas" w:hAnsi="Consolas" w:cs="Consolas"/>
                      <w:color w:val="000000"/>
                      <w:kern w:val="0"/>
                      <w:sz w:val="16"/>
                      <w:szCs w:val="19"/>
                    </w:rPr>
                  </w:pPr>
                  <w:r w:rsidRPr="00D5567D">
                    <w:rPr>
                      <w:rFonts w:ascii="Consolas" w:hAnsi="Consolas" w:cs="Consolas"/>
                      <w:color w:val="000000"/>
                      <w:kern w:val="0"/>
                      <w:sz w:val="16"/>
                      <w:szCs w:val="19"/>
                    </w:rPr>
                    <w:t xml:space="preserve">    }</w:t>
                  </w:r>
                </w:p>
                <w:p w:rsidR="00D5567D" w:rsidRPr="00D5567D" w:rsidRDefault="00D5567D" w:rsidP="00D5567D">
                  <w:pPr>
                    <w:autoSpaceDE w:val="0"/>
                    <w:autoSpaceDN w:val="0"/>
                    <w:adjustRightInd w:val="0"/>
                    <w:spacing w:after="0" w:line="240" w:lineRule="auto"/>
                    <w:rPr>
                      <w:rFonts w:ascii="Consolas" w:hAnsi="Consolas" w:cs="Consolas"/>
                      <w:color w:val="000000"/>
                      <w:kern w:val="0"/>
                      <w:sz w:val="16"/>
                      <w:szCs w:val="19"/>
                    </w:rPr>
                  </w:pPr>
                </w:p>
                <w:p w:rsidR="00D5567D" w:rsidRPr="00D5567D" w:rsidRDefault="00D5567D" w:rsidP="00D5567D">
                  <w:pPr>
                    <w:autoSpaceDE w:val="0"/>
                    <w:autoSpaceDN w:val="0"/>
                    <w:adjustRightInd w:val="0"/>
                    <w:spacing w:after="0" w:line="240" w:lineRule="auto"/>
                    <w:rPr>
                      <w:rFonts w:ascii="Consolas" w:hAnsi="Consolas" w:cs="Consolas"/>
                      <w:color w:val="000000"/>
                      <w:kern w:val="0"/>
                      <w:sz w:val="16"/>
                      <w:szCs w:val="19"/>
                    </w:rPr>
                  </w:pPr>
                  <w:r w:rsidRPr="00D5567D">
                    <w:rPr>
                      <w:rFonts w:ascii="Consolas" w:hAnsi="Consolas" w:cs="Consolas"/>
                      <w:color w:val="000000"/>
                      <w:kern w:val="0"/>
                      <w:sz w:val="16"/>
                      <w:szCs w:val="19"/>
                    </w:rPr>
                    <w:t xml:space="preserve">    </w:t>
                  </w:r>
                  <w:r w:rsidRPr="00D5567D">
                    <w:rPr>
                      <w:rFonts w:ascii="Consolas" w:hAnsi="Consolas" w:cs="Consolas"/>
                      <w:color w:val="0000FF"/>
                      <w:kern w:val="0"/>
                      <w:sz w:val="16"/>
                      <w:szCs w:val="19"/>
                    </w:rPr>
                    <w:t>public</w:t>
                  </w:r>
                  <w:r w:rsidRPr="00D5567D">
                    <w:rPr>
                      <w:rFonts w:ascii="Consolas" w:hAnsi="Consolas" w:cs="Consolas"/>
                      <w:color w:val="000000"/>
                      <w:kern w:val="0"/>
                      <w:sz w:val="16"/>
                      <w:szCs w:val="19"/>
                    </w:rPr>
                    <w:t xml:space="preserve"> </w:t>
                  </w:r>
                  <w:r w:rsidRPr="00D5567D">
                    <w:rPr>
                      <w:rFonts w:ascii="Consolas" w:hAnsi="Consolas" w:cs="Consolas"/>
                      <w:color w:val="0000FF"/>
                      <w:kern w:val="0"/>
                      <w:sz w:val="16"/>
                      <w:szCs w:val="19"/>
                    </w:rPr>
                    <w:t>void</w:t>
                  </w:r>
                  <w:r w:rsidRPr="00D5567D">
                    <w:rPr>
                      <w:rFonts w:ascii="Consolas" w:hAnsi="Consolas" w:cs="Consolas"/>
                      <w:color w:val="000000"/>
                      <w:kern w:val="0"/>
                      <w:sz w:val="16"/>
                      <w:szCs w:val="19"/>
                    </w:rPr>
                    <w:t xml:space="preserve"> OnImportsSatisfied() {</w:t>
                  </w:r>
                </w:p>
                <w:p w:rsidR="00D5567D" w:rsidRPr="00D5567D" w:rsidRDefault="00D5567D" w:rsidP="00D5567D">
                  <w:pPr>
                    <w:autoSpaceDE w:val="0"/>
                    <w:autoSpaceDN w:val="0"/>
                    <w:adjustRightInd w:val="0"/>
                    <w:spacing w:after="0" w:line="240" w:lineRule="auto"/>
                    <w:rPr>
                      <w:rFonts w:ascii="Consolas" w:hAnsi="Consolas" w:cs="Consolas"/>
                      <w:color w:val="000000"/>
                      <w:kern w:val="0"/>
                      <w:sz w:val="16"/>
                      <w:szCs w:val="19"/>
                    </w:rPr>
                  </w:pPr>
                  <w:r w:rsidRPr="00D5567D">
                    <w:rPr>
                      <w:rFonts w:ascii="Consolas" w:hAnsi="Consolas" w:cs="Consolas"/>
                      <w:color w:val="000000"/>
                      <w:kern w:val="0"/>
                      <w:sz w:val="16"/>
                      <w:szCs w:val="19"/>
                    </w:rPr>
                    <w:t xml:space="preserve">        _objectProvider = </w:t>
                  </w:r>
                  <w:r w:rsidRPr="00D5567D">
                    <w:rPr>
                      <w:rFonts w:ascii="Consolas" w:hAnsi="Consolas" w:cs="Consolas"/>
                      <w:color w:val="0000FF"/>
                      <w:kern w:val="0"/>
                      <w:sz w:val="16"/>
                      <w:szCs w:val="19"/>
                    </w:rPr>
                    <w:t>new</w:t>
                  </w:r>
                  <w:r w:rsidRPr="00D5567D">
                    <w:rPr>
                      <w:rFonts w:ascii="Consolas" w:hAnsi="Consolas" w:cs="Consolas"/>
                      <w:color w:val="000000"/>
                      <w:kern w:val="0"/>
                      <w:sz w:val="16"/>
                      <w:szCs w:val="19"/>
                    </w:rPr>
                    <w:t xml:space="preserve"> </w:t>
                  </w:r>
                  <w:r w:rsidRPr="00D5567D">
                    <w:rPr>
                      <w:rFonts w:ascii="Consolas" w:hAnsi="Consolas" w:cs="Consolas"/>
                      <w:color w:val="2B91AF"/>
                      <w:kern w:val="0"/>
                      <w:sz w:val="16"/>
                      <w:szCs w:val="19"/>
                    </w:rPr>
                    <w:t>RightNowObjectProvider</w:t>
                  </w:r>
                  <w:r w:rsidRPr="00D5567D">
                    <w:rPr>
                      <w:rFonts w:ascii="Consolas" w:hAnsi="Consolas" w:cs="Consolas"/>
                      <w:color w:val="000000"/>
                      <w:kern w:val="0"/>
                      <w:sz w:val="16"/>
                      <w:szCs w:val="19"/>
                    </w:rPr>
                    <w:t>(RightNowGlobalContext);</w:t>
                  </w:r>
                </w:p>
                <w:p w:rsidR="00D5567D" w:rsidRPr="00D5567D" w:rsidRDefault="00D5567D" w:rsidP="00D5567D">
                  <w:pPr>
                    <w:autoSpaceDE w:val="0"/>
                    <w:autoSpaceDN w:val="0"/>
                    <w:adjustRightInd w:val="0"/>
                    <w:spacing w:after="0" w:line="240" w:lineRule="auto"/>
                    <w:rPr>
                      <w:rFonts w:ascii="Consolas" w:hAnsi="Consolas" w:cs="Consolas"/>
                      <w:color w:val="000000"/>
                      <w:kern w:val="0"/>
                      <w:sz w:val="16"/>
                      <w:szCs w:val="19"/>
                    </w:rPr>
                  </w:pPr>
                  <w:r w:rsidRPr="00D5567D">
                    <w:rPr>
                      <w:rFonts w:ascii="Consolas" w:hAnsi="Consolas" w:cs="Consolas"/>
                      <w:color w:val="000000"/>
                      <w:kern w:val="0"/>
                      <w:sz w:val="16"/>
                      <w:szCs w:val="19"/>
                    </w:rPr>
                    <w:t xml:space="preserve">    }</w:t>
                  </w:r>
                </w:p>
                <w:p w:rsidR="00D5567D" w:rsidRPr="00D5567D" w:rsidRDefault="00D5567D" w:rsidP="00D5567D">
                  <w:pPr>
                    <w:rPr>
                      <w:sz w:val="18"/>
                    </w:rPr>
                  </w:pPr>
                  <w:r w:rsidRPr="00D5567D">
                    <w:rPr>
                      <w:rFonts w:ascii="Consolas" w:hAnsi="Consolas" w:cs="Consolas"/>
                      <w:color w:val="000000"/>
                      <w:kern w:val="0"/>
                      <w:sz w:val="16"/>
                      <w:szCs w:val="19"/>
                    </w:rPr>
                    <w:t>}</w:t>
                  </w:r>
                </w:p>
              </w:txbxContent>
            </v:textbox>
            <w10:wrap type="none"/>
            <w10:anchorlock/>
          </v:shape>
        </w:pict>
      </w:r>
    </w:p>
    <w:p w:rsidR="003F44A3" w:rsidRDefault="003F44A3">
      <w:pPr>
        <w:rPr>
          <w:rFonts w:ascii="Segoe UI Semilight" w:eastAsiaTheme="majorEastAsia" w:hAnsi="Segoe UI Semilight" w:cs="Segoe UI Semilight"/>
          <w:color w:val="2E74B5" w:themeColor="accent1" w:themeShade="BF"/>
          <w:spacing w:val="-10"/>
          <w:kern w:val="28"/>
          <w:sz w:val="52"/>
          <w:szCs w:val="56"/>
        </w:rPr>
      </w:pPr>
      <w:r>
        <w:br w:type="page"/>
      </w:r>
    </w:p>
    <w:p w:rsidR="00D47116" w:rsidRDefault="007D32B2" w:rsidP="007D32B2">
      <w:pPr>
        <w:pStyle w:val="RN-Heading1"/>
      </w:pPr>
      <w:bookmarkStart w:id="23" w:name="_Toc341099203"/>
      <w:r>
        <w:lastRenderedPageBreak/>
        <w:t>Known Issues</w:t>
      </w:r>
      <w:bookmarkEnd w:id="23"/>
    </w:p>
    <w:p w:rsidR="007D32B2" w:rsidRDefault="007D32B2" w:rsidP="007D32B2">
      <w:pPr>
        <w:pStyle w:val="ListParagraph"/>
        <w:numPr>
          <w:ilvl w:val="0"/>
          <w:numId w:val="5"/>
        </w:numPr>
      </w:pPr>
      <w:r>
        <w:t>The current implementation does not support chat. Chat support is planned and will be addressed in a future release.</w:t>
      </w:r>
    </w:p>
    <w:p w:rsidR="00116B90" w:rsidRDefault="00116B90" w:rsidP="00116B90">
      <w:pPr>
        <w:pStyle w:val="ListParagraph"/>
      </w:pPr>
    </w:p>
    <w:sectPr w:rsidR="00116B90" w:rsidSect="003858D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2FB" w:rsidRDefault="007452FB" w:rsidP="00024BC7">
      <w:pPr>
        <w:spacing w:after="0" w:line="240" w:lineRule="auto"/>
      </w:pPr>
      <w:r>
        <w:separator/>
      </w:r>
    </w:p>
  </w:endnote>
  <w:endnote w:type="continuationSeparator" w:id="0">
    <w:p w:rsidR="007452FB" w:rsidRDefault="007452FB" w:rsidP="00024B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emilight">
    <w:altName w:val="Arial"/>
    <w:charset w:val="00"/>
    <w:family w:val="swiss"/>
    <w:pitch w:val="variable"/>
    <w:sig w:usb0="00000000"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899560"/>
      <w:docPartObj>
        <w:docPartGallery w:val="Page Numbers (Bottom of Page)"/>
        <w:docPartUnique/>
      </w:docPartObj>
    </w:sdtPr>
    <w:sdtContent>
      <w:p w:rsidR="004976F1" w:rsidRDefault="00632D9F">
        <w:pPr>
          <w:pStyle w:val="Footer"/>
          <w:jc w:val="center"/>
        </w:pPr>
        <w:fldSimple w:instr=" PAGE   \* MERGEFORMAT ">
          <w:r w:rsidR="00974D27">
            <w:rPr>
              <w:noProof/>
            </w:rPr>
            <w:t>14</w:t>
          </w:r>
        </w:fldSimple>
      </w:p>
    </w:sdtContent>
  </w:sdt>
  <w:p w:rsidR="004976F1" w:rsidRDefault="004976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2FB" w:rsidRDefault="007452FB" w:rsidP="00024BC7">
      <w:pPr>
        <w:spacing w:after="0" w:line="240" w:lineRule="auto"/>
      </w:pPr>
      <w:r>
        <w:separator/>
      </w:r>
    </w:p>
  </w:footnote>
  <w:footnote w:type="continuationSeparator" w:id="0">
    <w:p w:rsidR="007452FB" w:rsidRDefault="007452FB" w:rsidP="00024B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058" w:rsidRDefault="00C30058">
    <w:pPr>
      <w:pStyle w:val="Header"/>
    </w:pPr>
    <w:r>
      <w:rPr>
        <w:noProof/>
      </w:rPr>
      <w:drawing>
        <wp:inline distT="0" distB="0" distL="0" distR="0">
          <wp:extent cx="1644015" cy="466090"/>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644015" cy="466090"/>
                  </a:xfrm>
                  <a:prstGeom prst="rect">
                    <a:avLst/>
                  </a:prstGeom>
                  <a:noFill/>
                  <a:ln w="9525">
                    <a:noFill/>
                    <a:miter lim="800000"/>
                    <a:headEnd/>
                    <a:tailEnd/>
                  </a:ln>
                </pic:spPr>
              </pic:pic>
            </a:graphicData>
          </a:graphic>
        </wp:inline>
      </w:drawing>
    </w:r>
  </w:p>
  <w:p w:rsidR="00C30058" w:rsidRDefault="00C300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44CB4"/>
    <w:multiLevelType w:val="hybridMultilevel"/>
    <w:tmpl w:val="A5EE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F043A"/>
    <w:multiLevelType w:val="hybridMultilevel"/>
    <w:tmpl w:val="CCE0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CD35B1"/>
    <w:multiLevelType w:val="hybridMultilevel"/>
    <w:tmpl w:val="FC76F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845A23"/>
    <w:multiLevelType w:val="hybridMultilevel"/>
    <w:tmpl w:val="55B46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2C49D9"/>
    <w:multiLevelType w:val="hybridMultilevel"/>
    <w:tmpl w:val="86E8F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974A02"/>
    <w:multiLevelType w:val="hybridMultilevel"/>
    <w:tmpl w:val="C2CC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1B6777"/>
    <w:rsid w:val="00024BC7"/>
    <w:rsid w:val="0003379D"/>
    <w:rsid w:val="00055BE2"/>
    <w:rsid w:val="00096D32"/>
    <w:rsid w:val="000E0658"/>
    <w:rsid w:val="000E5C02"/>
    <w:rsid w:val="000F39A2"/>
    <w:rsid w:val="00116B90"/>
    <w:rsid w:val="001636ED"/>
    <w:rsid w:val="001B6777"/>
    <w:rsid w:val="00264D4D"/>
    <w:rsid w:val="0028447D"/>
    <w:rsid w:val="002F7F47"/>
    <w:rsid w:val="003716C2"/>
    <w:rsid w:val="003717AF"/>
    <w:rsid w:val="00373259"/>
    <w:rsid w:val="003858DE"/>
    <w:rsid w:val="003E311B"/>
    <w:rsid w:val="003E350A"/>
    <w:rsid w:val="003F44A3"/>
    <w:rsid w:val="00480551"/>
    <w:rsid w:val="004976F1"/>
    <w:rsid w:val="004A3C85"/>
    <w:rsid w:val="004D2998"/>
    <w:rsid w:val="00554A72"/>
    <w:rsid w:val="005C7B4C"/>
    <w:rsid w:val="006269A6"/>
    <w:rsid w:val="00632D9F"/>
    <w:rsid w:val="00636262"/>
    <w:rsid w:val="00651F2B"/>
    <w:rsid w:val="006618FC"/>
    <w:rsid w:val="0069156C"/>
    <w:rsid w:val="006B14FB"/>
    <w:rsid w:val="006B5ED6"/>
    <w:rsid w:val="006D22C2"/>
    <w:rsid w:val="0071014A"/>
    <w:rsid w:val="007452FB"/>
    <w:rsid w:val="00764FCC"/>
    <w:rsid w:val="0079399F"/>
    <w:rsid w:val="007B36F7"/>
    <w:rsid w:val="007B3CC6"/>
    <w:rsid w:val="007D32B2"/>
    <w:rsid w:val="0083598B"/>
    <w:rsid w:val="008A3670"/>
    <w:rsid w:val="008D5D7F"/>
    <w:rsid w:val="008F20FF"/>
    <w:rsid w:val="00974D27"/>
    <w:rsid w:val="00984E88"/>
    <w:rsid w:val="00AA23CF"/>
    <w:rsid w:val="00B85F36"/>
    <w:rsid w:val="00B9788E"/>
    <w:rsid w:val="00BD515E"/>
    <w:rsid w:val="00BF36F0"/>
    <w:rsid w:val="00C30058"/>
    <w:rsid w:val="00C64F1C"/>
    <w:rsid w:val="00CB706C"/>
    <w:rsid w:val="00CC06E5"/>
    <w:rsid w:val="00CC3E5D"/>
    <w:rsid w:val="00D47116"/>
    <w:rsid w:val="00D5567D"/>
    <w:rsid w:val="00DB08A8"/>
    <w:rsid w:val="00E3131E"/>
    <w:rsid w:val="00E74447"/>
    <w:rsid w:val="00EA1E78"/>
    <w:rsid w:val="00EC4B77"/>
    <w:rsid w:val="00F709F0"/>
    <w:rsid w:val="00FD0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8DE"/>
  </w:style>
  <w:style w:type="paragraph" w:styleId="Heading1">
    <w:name w:val="heading 1"/>
    <w:basedOn w:val="Normal"/>
    <w:next w:val="Normal"/>
    <w:link w:val="Heading1Char"/>
    <w:uiPriority w:val="9"/>
    <w:qFormat/>
    <w:rsid w:val="001B67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80551"/>
    <w:pPr>
      <w:keepNext/>
      <w:keepLines/>
      <w:spacing w:before="16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B6777"/>
    <w:pPr>
      <w:keepNext/>
      <w:keepLines/>
      <w:spacing w:before="160" w:after="0"/>
      <w:outlineLvl w:val="3"/>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B6777"/>
    <w:rPr>
      <w:b/>
      <w:bCs/>
      <w:smallCaps/>
      <w:spacing w:val="5"/>
    </w:rPr>
  </w:style>
  <w:style w:type="character" w:customStyle="1" w:styleId="Heading1Char">
    <w:name w:val="Heading 1 Char"/>
    <w:basedOn w:val="DefaultParagraphFont"/>
    <w:link w:val="Heading1"/>
    <w:uiPriority w:val="9"/>
    <w:rsid w:val="001B677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B6777"/>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1B6777"/>
    <w:rPr>
      <w:rFonts w:asciiTheme="majorHAnsi" w:eastAsiaTheme="majorEastAsia" w:hAnsiTheme="majorHAnsi" w:cstheme="majorBidi"/>
      <w:color w:val="404040" w:themeColor="text1" w:themeTint="BF"/>
      <w:spacing w:val="-10"/>
      <w:kern w:val="28"/>
      <w:sz w:val="56"/>
      <w:szCs w:val="56"/>
    </w:rPr>
  </w:style>
  <w:style w:type="paragraph" w:styleId="BalloonText">
    <w:name w:val="Balloon Text"/>
    <w:basedOn w:val="Normal"/>
    <w:link w:val="BalloonTextChar"/>
    <w:uiPriority w:val="99"/>
    <w:semiHidden/>
    <w:unhideWhenUsed/>
    <w:rsid w:val="001B6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777"/>
    <w:rPr>
      <w:rFonts w:ascii="Segoe UI" w:hAnsi="Segoe UI" w:cs="Segoe UI"/>
      <w:sz w:val="18"/>
      <w:szCs w:val="18"/>
    </w:rPr>
  </w:style>
  <w:style w:type="paragraph" w:styleId="Subtitle">
    <w:name w:val="Subtitle"/>
    <w:basedOn w:val="Normal"/>
    <w:next w:val="Normal"/>
    <w:link w:val="SubtitleChar"/>
    <w:uiPriority w:val="11"/>
    <w:qFormat/>
    <w:rsid w:val="001B67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B6777"/>
    <w:rPr>
      <w:rFonts w:eastAsiaTheme="minorEastAsia"/>
      <w:color w:val="5A5A5A" w:themeColor="text1" w:themeTint="A5"/>
      <w:spacing w:val="15"/>
    </w:rPr>
  </w:style>
  <w:style w:type="character" w:customStyle="1" w:styleId="Heading4Char">
    <w:name w:val="Heading 4 Char"/>
    <w:basedOn w:val="DefaultParagraphFont"/>
    <w:link w:val="Heading4"/>
    <w:uiPriority w:val="9"/>
    <w:semiHidden/>
    <w:rsid w:val="001B6777"/>
    <w:rPr>
      <w:rFonts w:asciiTheme="majorHAnsi" w:eastAsiaTheme="majorEastAsia" w:hAnsiTheme="majorHAnsi" w:cstheme="majorBidi"/>
      <w:color w:val="2E74B5" w:themeColor="accent1" w:themeShade="BF"/>
    </w:rPr>
  </w:style>
  <w:style w:type="paragraph" w:styleId="TOC1">
    <w:name w:val="toc 1"/>
    <w:basedOn w:val="Normal"/>
    <w:next w:val="Normal"/>
    <w:autoRedefine/>
    <w:uiPriority w:val="39"/>
    <w:unhideWhenUsed/>
    <w:rsid w:val="001B6777"/>
    <w:pPr>
      <w:spacing w:after="100"/>
    </w:pPr>
  </w:style>
  <w:style w:type="character" w:styleId="Hyperlink">
    <w:name w:val="Hyperlink"/>
    <w:basedOn w:val="DefaultParagraphFont"/>
    <w:uiPriority w:val="99"/>
    <w:unhideWhenUsed/>
    <w:rsid w:val="001B6777"/>
    <w:rPr>
      <w:color w:val="0563C1" w:themeColor="hyperlink"/>
      <w:u w:val="single"/>
    </w:rPr>
  </w:style>
  <w:style w:type="paragraph" w:customStyle="1" w:styleId="RN-Heading1">
    <w:name w:val="RN - Heading 1"/>
    <w:basedOn w:val="Title"/>
    <w:link w:val="RN-Heading1Char"/>
    <w:qFormat/>
    <w:rsid w:val="00764FCC"/>
    <w:pPr>
      <w:spacing w:before="480" w:after="120"/>
    </w:pPr>
    <w:rPr>
      <w:rFonts w:ascii="Segoe UI Semilight" w:hAnsi="Segoe UI Semilight" w:cs="Segoe UI Semilight"/>
      <w:color w:val="2E74B5" w:themeColor="accent1" w:themeShade="BF"/>
      <w:sz w:val="52"/>
    </w:rPr>
  </w:style>
  <w:style w:type="paragraph" w:customStyle="1" w:styleId="RN-Heading2">
    <w:name w:val="RN - Heading 2"/>
    <w:basedOn w:val="Normal"/>
    <w:link w:val="RN-Heading2Char"/>
    <w:qFormat/>
    <w:rsid w:val="001636ED"/>
    <w:pPr>
      <w:spacing w:before="240" w:after="120"/>
    </w:pPr>
    <w:rPr>
      <w:rFonts w:ascii="Segoe UI" w:hAnsi="Segoe UI"/>
      <w:color w:val="9CC2E5" w:themeColor="accent1" w:themeTint="99"/>
      <w:sz w:val="28"/>
    </w:rPr>
  </w:style>
  <w:style w:type="character" w:customStyle="1" w:styleId="RN-Heading1Char">
    <w:name w:val="RN - Heading 1 Char"/>
    <w:basedOn w:val="TitleChar"/>
    <w:link w:val="RN-Heading1"/>
    <w:rsid w:val="00764FCC"/>
    <w:rPr>
      <w:rFonts w:ascii="Segoe UI Semilight" w:eastAsiaTheme="majorEastAsia" w:hAnsi="Segoe UI Semilight" w:cs="Segoe UI Semilight"/>
      <w:color w:val="2E74B5" w:themeColor="accent1" w:themeShade="BF"/>
      <w:spacing w:val="-10"/>
      <w:kern w:val="28"/>
      <w:sz w:val="52"/>
      <w:szCs w:val="56"/>
    </w:rPr>
  </w:style>
  <w:style w:type="table" w:styleId="TableGrid">
    <w:name w:val="Table Grid"/>
    <w:basedOn w:val="TableNormal"/>
    <w:uiPriority w:val="39"/>
    <w:rsid w:val="000E5C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N-Heading2Char">
    <w:name w:val="RN - Heading 2 Char"/>
    <w:basedOn w:val="DefaultParagraphFont"/>
    <w:link w:val="RN-Heading2"/>
    <w:rsid w:val="001636ED"/>
    <w:rPr>
      <w:rFonts w:ascii="Segoe UI" w:hAnsi="Segoe UI"/>
      <w:color w:val="9CC2E5" w:themeColor="accent1" w:themeTint="99"/>
      <w:sz w:val="28"/>
    </w:rPr>
  </w:style>
  <w:style w:type="table" w:customStyle="1" w:styleId="ListTable3Accent5">
    <w:name w:val="List Table 3 Accent 5"/>
    <w:basedOn w:val="TableNormal"/>
    <w:uiPriority w:val="48"/>
    <w:rsid w:val="000E5C02"/>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29" w:type="dxa"/>
        <w:left w:w="108" w:type="dxa"/>
        <w:bottom w:w="29"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Heading2Char">
    <w:name w:val="Heading 2 Char"/>
    <w:basedOn w:val="DefaultParagraphFont"/>
    <w:link w:val="Heading2"/>
    <w:uiPriority w:val="9"/>
    <w:rsid w:val="00480551"/>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264D4D"/>
    <w:pPr>
      <w:spacing w:after="100"/>
      <w:ind w:left="220"/>
    </w:pPr>
  </w:style>
  <w:style w:type="paragraph" w:styleId="ListParagraph">
    <w:name w:val="List Paragraph"/>
    <w:basedOn w:val="Normal"/>
    <w:uiPriority w:val="34"/>
    <w:qFormat/>
    <w:rsid w:val="00B85F36"/>
    <w:pPr>
      <w:ind w:left="720"/>
      <w:contextualSpacing/>
    </w:pPr>
  </w:style>
  <w:style w:type="paragraph" w:customStyle="1" w:styleId="Code">
    <w:name w:val="Code"/>
    <w:basedOn w:val="Normal"/>
    <w:link w:val="CodeChar"/>
    <w:qFormat/>
    <w:rsid w:val="00FD07A5"/>
    <w:rPr>
      <w:rFonts w:ascii="Courier New" w:hAnsi="Courier New" w:cs="Courier New"/>
    </w:rPr>
  </w:style>
  <w:style w:type="character" w:customStyle="1" w:styleId="CodeChar">
    <w:name w:val="Code Char"/>
    <w:basedOn w:val="DefaultParagraphFont"/>
    <w:link w:val="Code"/>
    <w:rsid w:val="00FD07A5"/>
    <w:rPr>
      <w:rFonts w:ascii="Courier New" w:hAnsi="Courier New" w:cs="Courier New"/>
    </w:rPr>
  </w:style>
  <w:style w:type="paragraph" w:styleId="Header">
    <w:name w:val="header"/>
    <w:basedOn w:val="Normal"/>
    <w:link w:val="HeaderChar"/>
    <w:uiPriority w:val="99"/>
    <w:unhideWhenUsed/>
    <w:rsid w:val="00024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BC7"/>
  </w:style>
  <w:style w:type="paragraph" w:styleId="Footer">
    <w:name w:val="footer"/>
    <w:basedOn w:val="Normal"/>
    <w:link w:val="FooterChar"/>
    <w:uiPriority w:val="99"/>
    <w:unhideWhenUsed/>
    <w:rsid w:val="00024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BC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dn.microsoft.com/en-us/library/dd460648(v=vs.100).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A1DAE-713C-4315-A361-44283AE51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Cavalcante</dc:creator>
  <cp:lastModifiedBy>shjones</cp:lastModifiedBy>
  <cp:revision>2</cp:revision>
  <cp:lastPrinted>2012-11-19T21:57:00Z</cp:lastPrinted>
  <dcterms:created xsi:type="dcterms:W3CDTF">2014-06-19T17:30:00Z</dcterms:created>
  <dcterms:modified xsi:type="dcterms:W3CDTF">2014-06-19T17:30:00Z</dcterms:modified>
</cp:coreProperties>
</file>